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40" w:lineRule="exact"/>
        <w:ind w:left="0" w:leftChars="0"/>
        <w:jc w:val="center"/>
        <w:textAlignment w:val="auto"/>
        <w:outlineLvl w:val="0"/>
        <w:rPr>
          <w:rStyle w:val="17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17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大兴区促进产业高质量发展的指导意见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/>
        <w:jc w:val="center"/>
        <w:textAlignment w:val="auto"/>
        <w:outlineLvl w:val="0"/>
        <w:rPr>
          <w:rStyle w:val="17"/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Style w:val="17"/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Style w:val="17"/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贯彻落实党中央、国务院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及市委、市政府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关于加快全国统一大市场建设的决策部署，持续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营商环境，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加快构建现代化产业体系，推动经济高质量发展，结合本区实际，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现对《大兴区促进产业高质量发展的指导意见》（京兴政发〔2022〕22号）进行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修订完善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一、总体要求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（一）指导思想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全面贯彻党的二十大和二十届二中、三中全会精神，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深刻认识推进全国统一大市场建设的战略意义，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“五统一、一开放”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主动服务和融入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首都发展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新格局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聚焦全区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“6+5+3”产业发展布局，加强协调配合、形成推进合力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营造市场化、法治化、国际化一流营商环境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为发展新质生产力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平原新城高质量发展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提供强劲动力与活力。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（二）基本原则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1.合规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非歧视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产业政策制定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须符合全国统一大市场建设与公平竞争要求，确保程序及内容合法合规。在政策各环节坚持一视同仁，破除歧视与壁垒，营造公平竞争环境。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2.公平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普惠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。产业政策制定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和实施过程中应当始终坚持公平公正，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杜绝给予任何特定经营者选择性、差异化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条款，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确保所有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符合条件的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经营者依法平等享受政策支持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必要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导向性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聚焦主导产业高质量发展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目标，紧扣企业全生命周期需求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构建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覆盖全产业链条的服务支持政策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各行业主管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部门应在本指导意见的原则框架内制定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专项支持政策，增强宏观政策取向一致性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透明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可操作性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政策目标、支持范围、适用条件及限制条款应有明确界定，避免使用模糊性、兜底性表述，并通过官方渠道进行公布及解读，提高政策透明度和知晓率。政策申报及兑现要明确渠道和责任部门，形成标准化、规范化的操作流程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二、适用范围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立足大兴区主导产业发展方向，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在原指导意见的基础上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进一步完善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协调配套、共促发展的“1+N”产业政策体系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“1”为本指导意见，指导专项政策制定，保障政策体系全面性、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一致性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；“N”为专项政策，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聚焦生物医药、数字经济、未来能源、商业航天、农林科技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主导产业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商务服务、高精尖、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先进制造等新兴产业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持续打造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更优营商环境，促进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要素畅通流动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各类资源高效配置，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加速构建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具有国际竞争力的现代化产业集群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各行业主管部门根据实际需要制定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促进本行业发展的具体措施。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三、支持方向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（一）支撑生物医药能级跃升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1"/>
        <w:rPr>
          <w:color w:val="00000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支持企业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强化研发创新策源能力，布局前沿新赛道，突破关键核心技术瓶颈。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加快创新药械临床试验进程，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促进重大科技成果落地转化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，提升药械产业化水平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打造良好的医药健康创新生态环境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支持企业集聚发展和开拓国际市场，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加速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构建具有全球竞争力的医药健康产业生态圈。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激活数字经济创新动能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支持新一代信息技术、人工智能、大数据等数字经济创新能力建设、示范应用推广和产业化发展，激发数字经济核心竞争力。畅通数据要素价值化通道，构建协同发展的数字产业生态，培育新质生产力。优化数字经济企业出海环境，培育开放共享的国际合作生态，支持企业“走出去”,积极拓展海外市场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放大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未来能源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领跑优势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更好发挥空间、金融等资源要素作用，培育一批氢能领域龙头链主企业和硬核创新型企业。推进科技创新和示范应用双轮驱动，打通技术突破、成果转化到商业化应用关键节点。强化标准、检测等产业链配套服务，打造一流的氢能产业发展生态，推动大兴区氢能产业高质量发展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推动商业航天创新突破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支持企业加强自主创新，科学布局附加值高、创新能力强的产业链关键环节项目，增强核心竞争力，引聚一批高成长性、高附加值企业。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航空航天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国际、国家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等各类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鼓励建设创新中心、重点实验室、工程研究中心等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公共技术服务平台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打造良好创新生态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，促进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产业集聚发展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/>
          <w14:textFill>
            <w14:solidFill>
              <w14:schemeClr w14:val="tx1"/>
            </w14:solidFill>
          </w14:textFill>
        </w:rPr>
        <w:t>加速农林科技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要素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/>
          <w14:textFill>
            <w14:solidFill>
              <w14:schemeClr w14:val="tx1"/>
            </w14:solidFill>
          </w14:textFill>
        </w:rPr>
        <w:t>集聚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推动“首都种苗核心区”建设，支持企业与高校、科研院所开展产学研用联合攻关，加强品种研发、示范推广。支持农林生产设施、智能装备配套升级，支持特色品牌培育和市场营销。抢抓宠物经济新蓝海，支持医药器械、高端诊疗、保健食品、消费与会展服务等主要领域产业发展，推动行业标准化建设，拓展“宠物友好空间”，打造宠物消费新场景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"/>
          <w14:textFill>
            <w14:solidFill>
              <w14:schemeClr w14:val="tx1"/>
            </w14:solidFill>
          </w14:textFill>
        </w:rPr>
        <w:t>促进商务领域提质升级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梯度扶持商贸企业发展，支持商贸领军企业做大做强，助力小微企业特色发展，鼓励商业载体功能升级和特色街区发展，促进商务经济提质增量。对标更高水平开放，强化跨国地区总部等优质要素聚集，助力企业开拓国际市场，实现外资外贸双提升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outlineLvl w:val="0"/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四、要素保障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）激发科技创新潜能，构建活力创新链</w:t>
      </w:r>
    </w:p>
    <w:p>
      <w:pPr>
        <w:pStyle w:val="1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1.提升科技创新整体效能。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激励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企业加大研发投入，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搭建新技术新产品应用场景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提升区域科技创新能力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支持高新技术企业、研发中心、独角兽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企业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等创新资源集聚发展。打造专业化服务平台体系，提升孵化器、加速器空间载体服务能力。做好“产学研用”深度融合，促进高校科技成果转化落地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发展壮大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科技服务业。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2.增强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高精尖产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业竞争力。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壮大经济规模，激发一批企业发展潜力，培育形成一批产业链龙头企业，为产业强区提供强有力支撑。鼓励建立创新平台载体，加速技术产品产业化进程。支持传统产业优化升级，促进产业高端化、智能化、绿色化发展。提升空间、金融等资源要素供给水平，推动产业集聚发展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赋能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知识产权提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质增效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系统布局知识产权工作，以高质量创造与品牌建设为牵引，增强企业核心竞争力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强化知识产权保护力度与风险保障，构建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大保护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格局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护航企业创新发展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聚焦知识产权高价值转化运用，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打通知识产权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市场化、产业化、国际化路径。引导知识产权专业性服务与普惠性服务相融合，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知识产权全链条服务保障体系。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）汇聚顶尖智力资源，培育优质人才链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1.加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大优质人才服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务供给。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以高水平人才高地建设为先导，强化人才自主培养，加大人才引进力度，建强人才服务体系，形成区域重点领域人才核心比较优势。营造良好的人才集聚和发展生态，吸引高精尖缺人才汇聚。提供全方位服务保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充分激发人才智力效能，形成支撑区域发展的强大动能。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2.优化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核心团队激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励举措。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充分发挥核心团队在产业发展中的引领作用，助力企业引聚优秀人才，对符合区域重点引导方向、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促进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产业发展的企业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团队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给予支持和服务，切实激发团队创新创造活力。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3.强化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人才住房保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障措施。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科学统筹房源布局，优化分配流程，强化动态管理，为产业人才提供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优质优价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的保障性住房，打造“住有所居”的安居环境，解决人才后顾之忧，让人才安心扎根、专心创业。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）构建多元融资体系，筑牢稳健资金链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1.强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化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基金引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导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作用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积极探索政府资金市场化运作模式，采用股权投资等方式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，精准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投向大兴区重点产业领域，支持企业发展壮大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。发挥财政资金撬动效应，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有效汇集社会资本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区域经济结构调整和产业升级。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2.持续优化融资服务效能。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聚焦全区主导产业方向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，鼓励金融机构创新产品和服务，推动金融与产业深度融合。拓宽融资渠道，引导企业用好融资担保、融资租赁、科技保险等金融工具。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强化政府性融资担保机构普惠职能，降低企业融资担保成本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。支持企业上市融资、发行债券等，推动中小微企业快速健康成长。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3.健全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配套资金支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持保障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鼓励企业申请国家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级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级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资金支持项目，区级可按照配套政策给予资金支持。对符合全区主导产业发展方向、具有较强科创能力等的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高成长性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在规范的财政补贴政策体系范围内，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可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在贷款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贴息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空间资源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等方面给予支持。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exact"/>
        <w:ind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（四）创建优良产业环境，打造服务生态链</w:t>
      </w:r>
    </w:p>
    <w:p>
      <w:pPr>
        <w:pStyle w:val="1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1.保障优质法治环境。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持续规范涉企行政执法，推广监督加服务模式。围绕产业发展需求，加强知识产权保护、企业合规指导、纠纷调解等专业服务能力建设，鼓励法律服务机构开发适应产业特色的服务产品。推动法律服务进园区、进企业，以高水平法律服务助推高质量产业发展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2.提供高效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推动数字化改革创新，升级政务服务智能化水平，赋能政务服务提质、行政审批提效。大力推进“一网通办”，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发挥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“兴帮办”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智慧服务新模式，落地更多“高效办成一件事”企业服务场景，推动企业服务前移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融合。强化部门联动，建立跨部门响应闭环，打造高效、便捷、暖心的政务服务环境。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3.营造良好营商环境。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优化政务服务热线涉企服务，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确保企业在准入、运营等全生命周期中的诉求得到高效响应和处理。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着力打造公平竞争的市场环境、高效便利的政务环境、公正透明的法治环境、开放包容的投资贸易环境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，更好服务产业发展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、管理实施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政策制定修订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各行业主管部门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根据发展需要，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本行业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的专项产业支持政策。对于拟出台的政策措施，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牵头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要严格落实内部审查和外部监督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区市场监管局、区发展改革委并联开展公平竞争审查和宏观政策一致性评估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，必要时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可由政策制定部门组织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评估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兑现申报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“1+N”政策每年组织一次申报兑现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由各政策制定部门分别负责组织本领域企业申报并初审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材料，区产促中心统一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组织开展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复审、联审及资金兑现，最终支持金额以区级审核为准。上一年度政策支持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原则上应于第二年完成兑现。政策支持遵从择优不重复原则，同一企业的同一项目或事项不重复享受支持。对于住房等其他保障服务，企业可随时申请，各相关部门按政策规定办理。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/>
        <w:jc w:val="both"/>
        <w:textAlignment w:val="auto"/>
        <w:outlineLvl w:val="1"/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（三）政策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执行监督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强化政策全周期闭环管理，各政策制定部门要定期对政策实施情况开展评估，对未达到预期效果的，要及时优化调整或停止执行。要强化对政策受益企业履约情况的跟踪与督导，确保政策支持与实施效果相匹配，切实提升政策的经济效益和社会效益。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outlineLvl w:val="0"/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Style w:val="1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、附则</w:t>
      </w:r>
    </w:p>
    <w:p>
      <w:pPr>
        <w:pStyle w:val="1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本意见由区发展改革委负责解释，自发布之日起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后，原《大兴区促进产业高质量发展的指导意见》（京兴政发〔2022〕22号）政策废止。</w:t>
      </w:r>
    </w:p>
    <w:sectPr>
      <w:footerReference r:id="rId5" w:type="default"/>
      <w:pgSz w:w="11906" w:h="16838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altName w:val="国标宋体-超大字符集"/>
    <w:panose1 w:val="00000000000000000000"/>
    <w:charset w:val="00"/>
    <w:family w:val="swiss"/>
    <w:pitch w:val="default"/>
    <w:sig w:usb0="00000000" w:usb1="00000000" w:usb2="00000021" w:usb3="00000000" w:csb0="600001BF" w:csb1="DFF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Mono CJK JP Bold">
    <w:panose1 w:val="020B0800000000000000"/>
    <w:charset w:val="86"/>
    <w:family w:val="swiss"/>
    <w:pitch w:val="default"/>
    <w:sig w:usb0="30000003" w:usb1="2BDF3C10" w:usb2="00000016" w:usb3="00000000" w:csb0="602E01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PyM/vfKAQAAdA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9F"/>
    <w:rsid w:val="00042F33"/>
    <w:rsid w:val="000A143C"/>
    <w:rsid w:val="000A39C2"/>
    <w:rsid w:val="0011533C"/>
    <w:rsid w:val="001C6D8A"/>
    <w:rsid w:val="002146F2"/>
    <w:rsid w:val="00243206"/>
    <w:rsid w:val="00257E9E"/>
    <w:rsid w:val="00362F26"/>
    <w:rsid w:val="003A3053"/>
    <w:rsid w:val="003E260F"/>
    <w:rsid w:val="003E3774"/>
    <w:rsid w:val="00476C1B"/>
    <w:rsid w:val="00477C33"/>
    <w:rsid w:val="00481D05"/>
    <w:rsid w:val="00517EF4"/>
    <w:rsid w:val="00536F70"/>
    <w:rsid w:val="00693695"/>
    <w:rsid w:val="00720617"/>
    <w:rsid w:val="00732C93"/>
    <w:rsid w:val="007D369F"/>
    <w:rsid w:val="007F7CF9"/>
    <w:rsid w:val="00840937"/>
    <w:rsid w:val="00845466"/>
    <w:rsid w:val="009436B0"/>
    <w:rsid w:val="009C5C47"/>
    <w:rsid w:val="00AD1375"/>
    <w:rsid w:val="00BF1EA2"/>
    <w:rsid w:val="00C73EA5"/>
    <w:rsid w:val="00CF6A78"/>
    <w:rsid w:val="00D42DEB"/>
    <w:rsid w:val="00D73745"/>
    <w:rsid w:val="00DC0D4E"/>
    <w:rsid w:val="00E1660F"/>
    <w:rsid w:val="00E97DF9"/>
    <w:rsid w:val="00F8045A"/>
    <w:rsid w:val="013C690E"/>
    <w:rsid w:val="0145478B"/>
    <w:rsid w:val="01675739"/>
    <w:rsid w:val="017916D0"/>
    <w:rsid w:val="02301FCF"/>
    <w:rsid w:val="023F6017"/>
    <w:rsid w:val="0321400D"/>
    <w:rsid w:val="03E94B2B"/>
    <w:rsid w:val="040000C7"/>
    <w:rsid w:val="05147537"/>
    <w:rsid w:val="05676225"/>
    <w:rsid w:val="05F7322D"/>
    <w:rsid w:val="063F563F"/>
    <w:rsid w:val="06710E08"/>
    <w:rsid w:val="06A4127A"/>
    <w:rsid w:val="06CD0ABC"/>
    <w:rsid w:val="07610E7C"/>
    <w:rsid w:val="07A11524"/>
    <w:rsid w:val="07DAB217"/>
    <w:rsid w:val="088D794E"/>
    <w:rsid w:val="08A94889"/>
    <w:rsid w:val="08FF3F01"/>
    <w:rsid w:val="09B01196"/>
    <w:rsid w:val="0AE53B72"/>
    <w:rsid w:val="0BB7B572"/>
    <w:rsid w:val="0BCA7032"/>
    <w:rsid w:val="0C9418F5"/>
    <w:rsid w:val="0CA5180B"/>
    <w:rsid w:val="0DF3D958"/>
    <w:rsid w:val="0F742E3D"/>
    <w:rsid w:val="104F7180"/>
    <w:rsid w:val="11595733"/>
    <w:rsid w:val="124B311E"/>
    <w:rsid w:val="12CFE04E"/>
    <w:rsid w:val="141B23B3"/>
    <w:rsid w:val="141C6857"/>
    <w:rsid w:val="14546E50"/>
    <w:rsid w:val="14CD5DA3"/>
    <w:rsid w:val="154A2F50"/>
    <w:rsid w:val="15AD5603"/>
    <w:rsid w:val="15F74ABE"/>
    <w:rsid w:val="16753FFC"/>
    <w:rsid w:val="1720040C"/>
    <w:rsid w:val="17B79CA4"/>
    <w:rsid w:val="17BF6D26"/>
    <w:rsid w:val="17FD0ED4"/>
    <w:rsid w:val="17FFFAC9"/>
    <w:rsid w:val="189310B2"/>
    <w:rsid w:val="18F7519C"/>
    <w:rsid w:val="19776991"/>
    <w:rsid w:val="19EA4D01"/>
    <w:rsid w:val="19FCA433"/>
    <w:rsid w:val="19FD1575"/>
    <w:rsid w:val="1AE96D67"/>
    <w:rsid w:val="1AF2A215"/>
    <w:rsid w:val="1BBB89C5"/>
    <w:rsid w:val="1BF21A25"/>
    <w:rsid w:val="1BFE9FDA"/>
    <w:rsid w:val="1C325704"/>
    <w:rsid w:val="1CCE3899"/>
    <w:rsid w:val="1D142E25"/>
    <w:rsid w:val="1D6FD24B"/>
    <w:rsid w:val="1D9FD838"/>
    <w:rsid w:val="1DF806F5"/>
    <w:rsid w:val="1DFD6D77"/>
    <w:rsid w:val="1E4470D6"/>
    <w:rsid w:val="1E5F5A77"/>
    <w:rsid w:val="1E6223EA"/>
    <w:rsid w:val="1E9971C1"/>
    <w:rsid w:val="1EDD3BA5"/>
    <w:rsid w:val="1EFBDF81"/>
    <w:rsid w:val="1F7DBD03"/>
    <w:rsid w:val="1F7FDFBF"/>
    <w:rsid w:val="1F9C2FF5"/>
    <w:rsid w:val="1FC86069"/>
    <w:rsid w:val="1FEB11DA"/>
    <w:rsid w:val="1FF700B5"/>
    <w:rsid w:val="1FFB51EF"/>
    <w:rsid w:val="1FFFFC21"/>
    <w:rsid w:val="205253AE"/>
    <w:rsid w:val="209A5FB1"/>
    <w:rsid w:val="222B5EB7"/>
    <w:rsid w:val="22342FBD"/>
    <w:rsid w:val="224F429B"/>
    <w:rsid w:val="233A0AA7"/>
    <w:rsid w:val="235F406A"/>
    <w:rsid w:val="23C2284B"/>
    <w:rsid w:val="23EB24A4"/>
    <w:rsid w:val="23ED5B1A"/>
    <w:rsid w:val="23FD3B61"/>
    <w:rsid w:val="24B14D99"/>
    <w:rsid w:val="24BE377E"/>
    <w:rsid w:val="24EFB55C"/>
    <w:rsid w:val="25061B68"/>
    <w:rsid w:val="25551BC9"/>
    <w:rsid w:val="256B13EC"/>
    <w:rsid w:val="25EFEA4C"/>
    <w:rsid w:val="25F80F5A"/>
    <w:rsid w:val="261C26E6"/>
    <w:rsid w:val="26756353"/>
    <w:rsid w:val="26AF0B51"/>
    <w:rsid w:val="27767BD4"/>
    <w:rsid w:val="27FFEEB3"/>
    <w:rsid w:val="285919D0"/>
    <w:rsid w:val="28D64DCE"/>
    <w:rsid w:val="2976834E"/>
    <w:rsid w:val="298E38FB"/>
    <w:rsid w:val="299B1B74"/>
    <w:rsid w:val="29D572E2"/>
    <w:rsid w:val="2A482C60"/>
    <w:rsid w:val="2B620B9B"/>
    <w:rsid w:val="2BB8410E"/>
    <w:rsid w:val="2C0C4FAB"/>
    <w:rsid w:val="2C3D6F12"/>
    <w:rsid w:val="2C83526D"/>
    <w:rsid w:val="2CD31625"/>
    <w:rsid w:val="2CF1ACE4"/>
    <w:rsid w:val="2D3A9179"/>
    <w:rsid w:val="2D7B5501"/>
    <w:rsid w:val="2D7F084D"/>
    <w:rsid w:val="2DD12008"/>
    <w:rsid w:val="2DF5926B"/>
    <w:rsid w:val="2ECB06E6"/>
    <w:rsid w:val="2EDED52A"/>
    <w:rsid w:val="2EDFD4F7"/>
    <w:rsid w:val="2EEFAE5F"/>
    <w:rsid w:val="2EFE0196"/>
    <w:rsid w:val="2F20249B"/>
    <w:rsid w:val="2F2F90C6"/>
    <w:rsid w:val="2F566C69"/>
    <w:rsid w:val="2F6E835B"/>
    <w:rsid w:val="2FB640A6"/>
    <w:rsid w:val="2FC46D35"/>
    <w:rsid w:val="2FD738A8"/>
    <w:rsid w:val="2FDBB2AC"/>
    <w:rsid w:val="2FDC9F27"/>
    <w:rsid w:val="2FF75BDC"/>
    <w:rsid w:val="2FFFA743"/>
    <w:rsid w:val="30077F63"/>
    <w:rsid w:val="304A7E50"/>
    <w:rsid w:val="31CA2D1B"/>
    <w:rsid w:val="326F87C3"/>
    <w:rsid w:val="33C8F904"/>
    <w:rsid w:val="33CFFD3A"/>
    <w:rsid w:val="33FE7E9C"/>
    <w:rsid w:val="33FF0548"/>
    <w:rsid w:val="342D3D10"/>
    <w:rsid w:val="3482405C"/>
    <w:rsid w:val="34DFBB51"/>
    <w:rsid w:val="34DFC724"/>
    <w:rsid w:val="34FE50BD"/>
    <w:rsid w:val="34FF13D5"/>
    <w:rsid w:val="35D317A7"/>
    <w:rsid w:val="35DF6797"/>
    <w:rsid w:val="35F431F9"/>
    <w:rsid w:val="35F7297B"/>
    <w:rsid w:val="3637B97D"/>
    <w:rsid w:val="366E4EA6"/>
    <w:rsid w:val="367F80CD"/>
    <w:rsid w:val="3699DA9E"/>
    <w:rsid w:val="36FFD1DB"/>
    <w:rsid w:val="37405933"/>
    <w:rsid w:val="377D769A"/>
    <w:rsid w:val="37A654AA"/>
    <w:rsid w:val="37A7C406"/>
    <w:rsid w:val="37B7E577"/>
    <w:rsid w:val="37D34C57"/>
    <w:rsid w:val="37D7EDF7"/>
    <w:rsid w:val="37F56730"/>
    <w:rsid w:val="37F79A0C"/>
    <w:rsid w:val="37FD4850"/>
    <w:rsid w:val="37FD9B61"/>
    <w:rsid w:val="37FFD26E"/>
    <w:rsid w:val="38294521"/>
    <w:rsid w:val="387D5266"/>
    <w:rsid w:val="387F050F"/>
    <w:rsid w:val="389B56ED"/>
    <w:rsid w:val="38DE382B"/>
    <w:rsid w:val="38FF9DF7"/>
    <w:rsid w:val="39BA4298"/>
    <w:rsid w:val="39C26CA9"/>
    <w:rsid w:val="39CEC7BC"/>
    <w:rsid w:val="39DD1CE3"/>
    <w:rsid w:val="39F61011"/>
    <w:rsid w:val="39F71049"/>
    <w:rsid w:val="3A8476E7"/>
    <w:rsid w:val="3AC3717D"/>
    <w:rsid w:val="3AEC222F"/>
    <w:rsid w:val="3AF1BE60"/>
    <w:rsid w:val="3AFE6A04"/>
    <w:rsid w:val="3B7D732B"/>
    <w:rsid w:val="3BDD426E"/>
    <w:rsid w:val="3BDD601C"/>
    <w:rsid w:val="3BDD6EFF"/>
    <w:rsid w:val="3BDDD105"/>
    <w:rsid w:val="3BE70B4D"/>
    <w:rsid w:val="3BFB885C"/>
    <w:rsid w:val="3BFBF1B0"/>
    <w:rsid w:val="3BFE1A62"/>
    <w:rsid w:val="3BFF0491"/>
    <w:rsid w:val="3BFFCF56"/>
    <w:rsid w:val="3BFFFAC0"/>
    <w:rsid w:val="3C3519B4"/>
    <w:rsid w:val="3C9963E7"/>
    <w:rsid w:val="3CD4E47A"/>
    <w:rsid w:val="3CE32852"/>
    <w:rsid w:val="3CED6733"/>
    <w:rsid w:val="3CFD6976"/>
    <w:rsid w:val="3D3BAA60"/>
    <w:rsid w:val="3D4E0F7F"/>
    <w:rsid w:val="3DD96113"/>
    <w:rsid w:val="3DEF407C"/>
    <w:rsid w:val="3DFCA40D"/>
    <w:rsid w:val="3DFDE395"/>
    <w:rsid w:val="3E62FBC0"/>
    <w:rsid w:val="3E7F3742"/>
    <w:rsid w:val="3E7FF560"/>
    <w:rsid w:val="3EAB8145"/>
    <w:rsid w:val="3EBCA403"/>
    <w:rsid w:val="3EF47BBC"/>
    <w:rsid w:val="3EFF2EE2"/>
    <w:rsid w:val="3EFF37A8"/>
    <w:rsid w:val="3F56EFEE"/>
    <w:rsid w:val="3F5EFF90"/>
    <w:rsid w:val="3F5F9934"/>
    <w:rsid w:val="3F771845"/>
    <w:rsid w:val="3F7F0B9A"/>
    <w:rsid w:val="3F7F2B1E"/>
    <w:rsid w:val="3F8A5FA8"/>
    <w:rsid w:val="3F8DF6B1"/>
    <w:rsid w:val="3FA7377A"/>
    <w:rsid w:val="3FB57757"/>
    <w:rsid w:val="3FBF5965"/>
    <w:rsid w:val="3FBFCEEC"/>
    <w:rsid w:val="3FC6C887"/>
    <w:rsid w:val="3FCF0865"/>
    <w:rsid w:val="3FCFCDC1"/>
    <w:rsid w:val="3FD00372"/>
    <w:rsid w:val="3FDF3DB2"/>
    <w:rsid w:val="3FE89A1C"/>
    <w:rsid w:val="3FF300BF"/>
    <w:rsid w:val="3FF6D97E"/>
    <w:rsid w:val="3FF77D77"/>
    <w:rsid w:val="3FFBDE5A"/>
    <w:rsid w:val="3FFC4762"/>
    <w:rsid w:val="3FFDD1FD"/>
    <w:rsid w:val="3FFF3AB8"/>
    <w:rsid w:val="402E5098"/>
    <w:rsid w:val="42F0162F"/>
    <w:rsid w:val="434500D6"/>
    <w:rsid w:val="435D3A62"/>
    <w:rsid w:val="43943464"/>
    <w:rsid w:val="43C27FD1"/>
    <w:rsid w:val="443F68DF"/>
    <w:rsid w:val="454B049A"/>
    <w:rsid w:val="454D7D6F"/>
    <w:rsid w:val="46601D24"/>
    <w:rsid w:val="469814BD"/>
    <w:rsid w:val="46C91677"/>
    <w:rsid w:val="475E44B5"/>
    <w:rsid w:val="477D8768"/>
    <w:rsid w:val="47F5B630"/>
    <w:rsid w:val="480768FB"/>
    <w:rsid w:val="483B47F6"/>
    <w:rsid w:val="487565D5"/>
    <w:rsid w:val="48AB570C"/>
    <w:rsid w:val="4928477D"/>
    <w:rsid w:val="4A454C9E"/>
    <w:rsid w:val="4AD4683C"/>
    <w:rsid w:val="4B1B26BD"/>
    <w:rsid w:val="4BAAE0F6"/>
    <w:rsid w:val="4BDFE11F"/>
    <w:rsid w:val="4BFB2877"/>
    <w:rsid w:val="4BFD5FAF"/>
    <w:rsid w:val="4BFE2D06"/>
    <w:rsid w:val="4C5E0AB3"/>
    <w:rsid w:val="4CEF5947"/>
    <w:rsid w:val="4CF639DE"/>
    <w:rsid w:val="4DBF7B49"/>
    <w:rsid w:val="4DF565CE"/>
    <w:rsid w:val="4DFFB02E"/>
    <w:rsid w:val="4EA7E542"/>
    <w:rsid w:val="4F734876"/>
    <w:rsid w:val="4F7D5E9A"/>
    <w:rsid w:val="4F9A44F8"/>
    <w:rsid w:val="4FB6BA35"/>
    <w:rsid w:val="4FBFA1FB"/>
    <w:rsid w:val="4FDD9B58"/>
    <w:rsid w:val="4FE30613"/>
    <w:rsid w:val="4FFE4FBE"/>
    <w:rsid w:val="4FFF8D6E"/>
    <w:rsid w:val="4FFFC5CF"/>
    <w:rsid w:val="4FFFDAD5"/>
    <w:rsid w:val="50333266"/>
    <w:rsid w:val="50593A6B"/>
    <w:rsid w:val="50946380"/>
    <w:rsid w:val="5176689F"/>
    <w:rsid w:val="51EC522D"/>
    <w:rsid w:val="5299F4C2"/>
    <w:rsid w:val="53D76398"/>
    <w:rsid w:val="54270CFF"/>
    <w:rsid w:val="544E58B1"/>
    <w:rsid w:val="547904AC"/>
    <w:rsid w:val="55032824"/>
    <w:rsid w:val="55452810"/>
    <w:rsid w:val="554A6079"/>
    <w:rsid w:val="554F176D"/>
    <w:rsid w:val="556B8094"/>
    <w:rsid w:val="557F68C3"/>
    <w:rsid w:val="56777341"/>
    <w:rsid w:val="56B91708"/>
    <w:rsid w:val="56C360E3"/>
    <w:rsid w:val="56D402F0"/>
    <w:rsid w:val="56FD5055"/>
    <w:rsid w:val="571A1C2F"/>
    <w:rsid w:val="57284198"/>
    <w:rsid w:val="57AA1051"/>
    <w:rsid w:val="57CF6D09"/>
    <w:rsid w:val="57DD5A93"/>
    <w:rsid w:val="57DF5000"/>
    <w:rsid w:val="57E394DC"/>
    <w:rsid w:val="57F3035D"/>
    <w:rsid w:val="597B2BA3"/>
    <w:rsid w:val="59AEECCD"/>
    <w:rsid w:val="59BBBF6A"/>
    <w:rsid w:val="59D40607"/>
    <w:rsid w:val="5A166E71"/>
    <w:rsid w:val="5A31507E"/>
    <w:rsid w:val="5A5FBAD5"/>
    <w:rsid w:val="5ABB05D6"/>
    <w:rsid w:val="5ACF20DF"/>
    <w:rsid w:val="5ADE31FC"/>
    <w:rsid w:val="5AF7357A"/>
    <w:rsid w:val="5AFE78AC"/>
    <w:rsid w:val="5B535F4C"/>
    <w:rsid w:val="5BD26DC8"/>
    <w:rsid w:val="5BDFDD7B"/>
    <w:rsid w:val="5BF6BE92"/>
    <w:rsid w:val="5BF768DC"/>
    <w:rsid w:val="5BFC7FB1"/>
    <w:rsid w:val="5C294C3A"/>
    <w:rsid w:val="5CA6278E"/>
    <w:rsid w:val="5CB32755"/>
    <w:rsid w:val="5CBE392F"/>
    <w:rsid w:val="5CFE074E"/>
    <w:rsid w:val="5D59BDB4"/>
    <w:rsid w:val="5D7BCB6B"/>
    <w:rsid w:val="5D9F42DA"/>
    <w:rsid w:val="5D9FB9D2"/>
    <w:rsid w:val="5DA7F81E"/>
    <w:rsid w:val="5DBE133D"/>
    <w:rsid w:val="5DDBA336"/>
    <w:rsid w:val="5DDE0C80"/>
    <w:rsid w:val="5DF7735C"/>
    <w:rsid w:val="5E4FC97C"/>
    <w:rsid w:val="5E57D174"/>
    <w:rsid w:val="5EC23124"/>
    <w:rsid w:val="5ED36506"/>
    <w:rsid w:val="5EEFEEC4"/>
    <w:rsid w:val="5F3F0AC4"/>
    <w:rsid w:val="5F6D3303"/>
    <w:rsid w:val="5F6D58D8"/>
    <w:rsid w:val="5F74B77A"/>
    <w:rsid w:val="5F9E796F"/>
    <w:rsid w:val="5FABA493"/>
    <w:rsid w:val="5FABC86F"/>
    <w:rsid w:val="5FBC7649"/>
    <w:rsid w:val="5FDF2E81"/>
    <w:rsid w:val="5FE56E69"/>
    <w:rsid w:val="5FF18376"/>
    <w:rsid w:val="5FF7A0B5"/>
    <w:rsid w:val="5FFB0E71"/>
    <w:rsid w:val="5FFB25E7"/>
    <w:rsid w:val="5FFF5221"/>
    <w:rsid w:val="5FFF587F"/>
    <w:rsid w:val="6105554A"/>
    <w:rsid w:val="611F660B"/>
    <w:rsid w:val="62DFAAB5"/>
    <w:rsid w:val="637B8873"/>
    <w:rsid w:val="63901A42"/>
    <w:rsid w:val="63BFEAC9"/>
    <w:rsid w:val="6420379D"/>
    <w:rsid w:val="64734369"/>
    <w:rsid w:val="64CE0EDE"/>
    <w:rsid w:val="64FDCE4F"/>
    <w:rsid w:val="659F72AD"/>
    <w:rsid w:val="65DE51EB"/>
    <w:rsid w:val="667F28EF"/>
    <w:rsid w:val="669F34D5"/>
    <w:rsid w:val="66E3A138"/>
    <w:rsid w:val="66FB3B4E"/>
    <w:rsid w:val="677473B2"/>
    <w:rsid w:val="677FC512"/>
    <w:rsid w:val="679C6C08"/>
    <w:rsid w:val="67D9F207"/>
    <w:rsid w:val="67DC80A4"/>
    <w:rsid w:val="67EDAEC2"/>
    <w:rsid w:val="67FAAC76"/>
    <w:rsid w:val="68080793"/>
    <w:rsid w:val="68DB9A4D"/>
    <w:rsid w:val="697CEE8F"/>
    <w:rsid w:val="69AC0C58"/>
    <w:rsid w:val="69FBA302"/>
    <w:rsid w:val="69FF522C"/>
    <w:rsid w:val="6A3A2708"/>
    <w:rsid w:val="6A617C95"/>
    <w:rsid w:val="6A791969"/>
    <w:rsid w:val="6AFF6F0A"/>
    <w:rsid w:val="6AFF80BE"/>
    <w:rsid w:val="6B3F173E"/>
    <w:rsid w:val="6B5F5469"/>
    <w:rsid w:val="6B7E6624"/>
    <w:rsid w:val="6BE7FD46"/>
    <w:rsid w:val="6BF23936"/>
    <w:rsid w:val="6BF7B700"/>
    <w:rsid w:val="6C6F5B93"/>
    <w:rsid w:val="6C832144"/>
    <w:rsid w:val="6D076868"/>
    <w:rsid w:val="6D6A3304"/>
    <w:rsid w:val="6D7952F5"/>
    <w:rsid w:val="6DE1FF70"/>
    <w:rsid w:val="6DF332FA"/>
    <w:rsid w:val="6DFF0019"/>
    <w:rsid w:val="6DFF3B85"/>
    <w:rsid w:val="6E103B09"/>
    <w:rsid w:val="6E1FA085"/>
    <w:rsid w:val="6E2F02A1"/>
    <w:rsid w:val="6EBF51D2"/>
    <w:rsid w:val="6ECD0DE7"/>
    <w:rsid w:val="6ED53557"/>
    <w:rsid w:val="6EDB13DA"/>
    <w:rsid w:val="6EE6CDE8"/>
    <w:rsid w:val="6EE79BD8"/>
    <w:rsid w:val="6EEF6FA4"/>
    <w:rsid w:val="6EF7CB11"/>
    <w:rsid w:val="6EFC78E8"/>
    <w:rsid w:val="6EFD302B"/>
    <w:rsid w:val="6EFF25DF"/>
    <w:rsid w:val="6F53C3BA"/>
    <w:rsid w:val="6F6DFF80"/>
    <w:rsid w:val="6F7E2554"/>
    <w:rsid w:val="6F8C2D97"/>
    <w:rsid w:val="6F94184B"/>
    <w:rsid w:val="6F99661B"/>
    <w:rsid w:val="6FA7A056"/>
    <w:rsid w:val="6FB19C54"/>
    <w:rsid w:val="6FCF20D0"/>
    <w:rsid w:val="6FE5D0A6"/>
    <w:rsid w:val="6FEDC370"/>
    <w:rsid w:val="6FF378D9"/>
    <w:rsid w:val="6FF749F5"/>
    <w:rsid w:val="6FF796D4"/>
    <w:rsid w:val="6FFB1FE9"/>
    <w:rsid w:val="6FFB4ED8"/>
    <w:rsid w:val="6FFE2F5D"/>
    <w:rsid w:val="6FFE5DDB"/>
    <w:rsid w:val="6FFFA75D"/>
    <w:rsid w:val="706E5F85"/>
    <w:rsid w:val="71F37ABE"/>
    <w:rsid w:val="71FB8B44"/>
    <w:rsid w:val="729BC175"/>
    <w:rsid w:val="7371F87E"/>
    <w:rsid w:val="738E711F"/>
    <w:rsid w:val="73BF1CF5"/>
    <w:rsid w:val="73DDFEF7"/>
    <w:rsid w:val="73DF2F28"/>
    <w:rsid w:val="73FF7CC3"/>
    <w:rsid w:val="73FF99D9"/>
    <w:rsid w:val="74FF0D82"/>
    <w:rsid w:val="757C1BCA"/>
    <w:rsid w:val="758FD332"/>
    <w:rsid w:val="75AA2BBE"/>
    <w:rsid w:val="75B7D53A"/>
    <w:rsid w:val="75FB45F8"/>
    <w:rsid w:val="75FE51A7"/>
    <w:rsid w:val="75FFA016"/>
    <w:rsid w:val="75FFF82A"/>
    <w:rsid w:val="760F68A9"/>
    <w:rsid w:val="76375D4D"/>
    <w:rsid w:val="7677B85D"/>
    <w:rsid w:val="76B5BD44"/>
    <w:rsid w:val="76E732D0"/>
    <w:rsid w:val="76F911D6"/>
    <w:rsid w:val="76FEBA47"/>
    <w:rsid w:val="76FF9158"/>
    <w:rsid w:val="774DC614"/>
    <w:rsid w:val="775B5C8A"/>
    <w:rsid w:val="775B9AA0"/>
    <w:rsid w:val="775E8F7B"/>
    <w:rsid w:val="77740CF1"/>
    <w:rsid w:val="777539F5"/>
    <w:rsid w:val="777E094A"/>
    <w:rsid w:val="777F353F"/>
    <w:rsid w:val="77970A82"/>
    <w:rsid w:val="779FCC19"/>
    <w:rsid w:val="77B57D72"/>
    <w:rsid w:val="77BFC3E1"/>
    <w:rsid w:val="77DB62C1"/>
    <w:rsid w:val="77E3DEB9"/>
    <w:rsid w:val="77EF4348"/>
    <w:rsid w:val="77F6EDEC"/>
    <w:rsid w:val="77F72C73"/>
    <w:rsid w:val="77F7FF2A"/>
    <w:rsid w:val="77FB7A79"/>
    <w:rsid w:val="77FC72D3"/>
    <w:rsid w:val="77FF090C"/>
    <w:rsid w:val="77FF924D"/>
    <w:rsid w:val="784E01C3"/>
    <w:rsid w:val="78CF56DB"/>
    <w:rsid w:val="78F32400"/>
    <w:rsid w:val="78FD24FB"/>
    <w:rsid w:val="795F4DDA"/>
    <w:rsid w:val="79BF3501"/>
    <w:rsid w:val="79BF4D81"/>
    <w:rsid w:val="79D98587"/>
    <w:rsid w:val="79E0AA29"/>
    <w:rsid w:val="79F503F9"/>
    <w:rsid w:val="79FEB483"/>
    <w:rsid w:val="79FFE692"/>
    <w:rsid w:val="7A4B626B"/>
    <w:rsid w:val="7A58D9D8"/>
    <w:rsid w:val="7A6D61E2"/>
    <w:rsid w:val="7A7F217C"/>
    <w:rsid w:val="7A7F40FD"/>
    <w:rsid w:val="7AA339B1"/>
    <w:rsid w:val="7AA34F3F"/>
    <w:rsid w:val="7ABBB676"/>
    <w:rsid w:val="7ADA9973"/>
    <w:rsid w:val="7AFB0DDF"/>
    <w:rsid w:val="7B5ADA40"/>
    <w:rsid w:val="7B77EE98"/>
    <w:rsid w:val="7B790F2E"/>
    <w:rsid w:val="7B7D7556"/>
    <w:rsid w:val="7B7E5D4D"/>
    <w:rsid w:val="7B7FE11F"/>
    <w:rsid w:val="7B937ECA"/>
    <w:rsid w:val="7B99DC5C"/>
    <w:rsid w:val="7BAF282A"/>
    <w:rsid w:val="7BB6660E"/>
    <w:rsid w:val="7BBE1AAF"/>
    <w:rsid w:val="7BBE95BE"/>
    <w:rsid w:val="7BC9F2EB"/>
    <w:rsid w:val="7BD761B1"/>
    <w:rsid w:val="7BE34AE3"/>
    <w:rsid w:val="7BEBE017"/>
    <w:rsid w:val="7BF4A4D6"/>
    <w:rsid w:val="7BFBAC6C"/>
    <w:rsid w:val="7BFD0550"/>
    <w:rsid w:val="7BFEE21F"/>
    <w:rsid w:val="7BFF4C49"/>
    <w:rsid w:val="7BFF547D"/>
    <w:rsid w:val="7BFFC857"/>
    <w:rsid w:val="7C26126E"/>
    <w:rsid w:val="7C2A25DC"/>
    <w:rsid w:val="7C52568F"/>
    <w:rsid w:val="7C6BF6FB"/>
    <w:rsid w:val="7C7345B0"/>
    <w:rsid w:val="7CB777A2"/>
    <w:rsid w:val="7CBFA5BE"/>
    <w:rsid w:val="7CD5F9F0"/>
    <w:rsid w:val="7CEFA301"/>
    <w:rsid w:val="7CF75285"/>
    <w:rsid w:val="7CFABDA3"/>
    <w:rsid w:val="7D0E99B1"/>
    <w:rsid w:val="7D59197A"/>
    <w:rsid w:val="7D79C5D5"/>
    <w:rsid w:val="7D7F664B"/>
    <w:rsid w:val="7D8E000C"/>
    <w:rsid w:val="7D9F1850"/>
    <w:rsid w:val="7DB97895"/>
    <w:rsid w:val="7DBBBC4D"/>
    <w:rsid w:val="7DBE5DDF"/>
    <w:rsid w:val="7DBFAA4F"/>
    <w:rsid w:val="7DDF4ECE"/>
    <w:rsid w:val="7DEE0667"/>
    <w:rsid w:val="7DEF1C6E"/>
    <w:rsid w:val="7DF71AEA"/>
    <w:rsid w:val="7DF7E268"/>
    <w:rsid w:val="7DF82266"/>
    <w:rsid w:val="7DFD227C"/>
    <w:rsid w:val="7E27A94C"/>
    <w:rsid w:val="7E37EA1E"/>
    <w:rsid w:val="7E6D1D47"/>
    <w:rsid w:val="7E7CA82D"/>
    <w:rsid w:val="7E9EAC6F"/>
    <w:rsid w:val="7EB7CF2A"/>
    <w:rsid w:val="7EBB9E01"/>
    <w:rsid w:val="7EBBF0E8"/>
    <w:rsid w:val="7EC60B0D"/>
    <w:rsid w:val="7ED70DD0"/>
    <w:rsid w:val="7EDF5B5F"/>
    <w:rsid w:val="7EE3BF01"/>
    <w:rsid w:val="7EE77889"/>
    <w:rsid w:val="7EEDA946"/>
    <w:rsid w:val="7EEE6496"/>
    <w:rsid w:val="7EFBFFDA"/>
    <w:rsid w:val="7EFE1C2C"/>
    <w:rsid w:val="7EFF460B"/>
    <w:rsid w:val="7EFF84C9"/>
    <w:rsid w:val="7EFFB189"/>
    <w:rsid w:val="7F1F90E9"/>
    <w:rsid w:val="7F2ED2E4"/>
    <w:rsid w:val="7F33FFE5"/>
    <w:rsid w:val="7F35DBE2"/>
    <w:rsid w:val="7F3BCE51"/>
    <w:rsid w:val="7F3E2E6E"/>
    <w:rsid w:val="7F4514DB"/>
    <w:rsid w:val="7F4F1484"/>
    <w:rsid w:val="7F5731B7"/>
    <w:rsid w:val="7F5963EF"/>
    <w:rsid w:val="7F5BF711"/>
    <w:rsid w:val="7F5D8679"/>
    <w:rsid w:val="7F5E6F08"/>
    <w:rsid w:val="7F63BF84"/>
    <w:rsid w:val="7F64C005"/>
    <w:rsid w:val="7F675026"/>
    <w:rsid w:val="7F7747B5"/>
    <w:rsid w:val="7F777C2D"/>
    <w:rsid w:val="7F78B46F"/>
    <w:rsid w:val="7F7B1E4C"/>
    <w:rsid w:val="7F7B7AD7"/>
    <w:rsid w:val="7F7D816E"/>
    <w:rsid w:val="7F7EB3AE"/>
    <w:rsid w:val="7F7F56B7"/>
    <w:rsid w:val="7F7F72F4"/>
    <w:rsid w:val="7F7FCA6B"/>
    <w:rsid w:val="7F7FFE6F"/>
    <w:rsid w:val="7F908E58"/>
    <w:rsid w:val="7F965860"/>
    <w:rsid w:val="7F9D2BA3"/>
    <w:rsid w:val="7F9F3680"/>
    <w:rsid w:val="7FA6C9D2"/>
    <w:rsid w:val="7FAD01E6"/>
    <w:rsid w:val="7FAF23FE"/>
    <w:rsid w:val="7FB4BFDA"/>
    <w:rsid w:val="7FB5A40D"/>
    <w:rsid w:val="7FB75133"/>
    <w:rsid w:val="7FBB9B25"/>
    <w:rsid w:val="7FBC3331"/>
    <w:rsid w:val="7FBF08EA"/>
    <w:rsid w:val="7FBF4F9A"/>
    <w:rsid w:val="7FBFA24A"/>
    <w:rsid w:val="7FBFABB9"/>
    <w:rsid w:val="7FBFC37D"/>
    <w:rsid w:val="7FD306C0"/>
    <w:rsid w:val="7FD75563"/>
    <w:rsid w:val="7FD7E138"/>
    <w:rsid w:val="7FD7E8E5"/>
    <w:rsid w:val="7FDB7A38"/>
    <w:rsid w:val="7FDBAF85"/>
    <w:rsid w:val="7FDE7E57"/>
    <w:rsid w:val="7FDF3671"/>
    <w:rsid w:val="7FDFAC97"/>
    <w:rsid w:val="7FDFEB58"/>
    <w:rsid w:val="7FE5905F"/>
    <w:rsid w:val="7FEBC258"/>
    <w:rsid w:val="7FED048D"/>
    <w:rsid w:val="7FED53CC"/>
    <w:rsid w:val="7FEF6829"/>
    <w:rsid w:val="7FEF8A0F"/>
    <w:rsid w:val="7FF1D343"/>
    <w:rsid w:val="7FFA8036"/>
    <w:rsid w:val="7FFAF8DF"/>
    <w:rsid w:val="7FFB8E8E"/>
    <w:rsid w:val="7FFBE252"/>
    <w:rsid w:val="7FFBF580"/>
    <w:rsid w:val="7FFCA32B"/>
    <w:rsid w:val="7FFF6455"/>
    <w:rsid w:val="7FFFB83D"/>
    <w:rsid w:val="7FFFC227"/>
    <w:rsid w:val="847F99E8"/>
    <w:rsid w:val="876DE911"/>
    <w:rsid w:val="87776E09"/>
    <w:rsid w:val="8DFFC2C5"/>
    <w:rsid w:val="8E72F186"/>
    <w:rsid w:val="8FDA5774"/>
    <w:rsid w:val="977B219D"/>
    <w:rsid w:val="98DFADAA"/>
    <w:rsid w:val="995D1A8C"/>
    <w:rsid w:val="99BF43DA"/>
    <w:rsid w:val="9BD76BAE"/>
    <w:rsid w:val="9BFBA717"/>
    <w:rsid w:val="9BFE58EB"/>
    <w:rsid w:val="9C67C600"/>
    <w:rsid w:val="9C778CA7"/>
    <w:rsid w:val="9DB96FC3"/>
    <w:rsid w:val="9DE9F135"/>
    <w:rsid w:val="9E76F111"/>
    <w:rsid w:val="9F73A96F"/>
    <w:rsid w:val="9F9F1A07"/>
    <w:rsid w:val="9FBB9054"/>
    <w:rsid w:val="9FDBFB1C"/>
    <w:rsid w:val="9FDEA703"/>
    <w:rsid w:val="9FE7C178"/>
    <w:rsid w:val="9FE7CBEF"/>
    <w:rsid w:val="9FEB2CFE"/>
    <w:rsid w:val="9FEE7448"/>
    <w:rsid w:val="A3FC3E3F"/>
    <w:rsid w:val="A6ECD63F"/>
    <w:rsid w:val="A6FF0158"/>
    <w:rsid w:val="A7FD0900"/>
    <w:rsid w:val="A8B1DB4D"/>
    <w:rsid w:val="AA76705C"/>
    <w:rsid w:val="AADFCFC9"/>
    <w:rsid w:val="AAEBAEB2"/>
    <w:rsid w:val="AB1AA3E7"/>
    <w:rsid w:val="AB6F0645"/>
    <w:rsid w:val="AB9FD804"/>
    <w:rsid w:val="ABFE02A3"/>
    <w:rsid w:val="AC677BDE"/>
    <w:rsid w:val="ADEF0BD3"/>
    <w:rsid w:val="AEAF05B2"/>
    <w:rsid w:val="AEEF7679"/>
    <w:rsid w:val="AFACE830"/>
    <w:rsid w:val="AFBDDAEC"/>
    <w:rsid w:val="AFBE66AA"/>
    <w:rsid w:val="AFDF5DED"/>
    <w:rsid w:val="AFEC5D08"/>
    <w:rsid w:val="AFF71A78"/>
    <w:rsid w:val="AFFB2379"/>
    <w:rsid w:val="AFFDC84D"/>
    <w:rsid w:val="AFFFB738"/>
    <w:rsid w:val="AFFFCF2B"/>
    <w:rsid w:val="B1FFB0BF"/>
    <w:rsid w:val="B27DFAB0"/>
    <w:rsid w:val="B2EF518E"/>
    <w:rsid w:val="B37B2250"/>
    <w:rsid w:val="B37F1C10"/>
    <w:rsid w:val="B3FFF1B0"/>
    <w:rsid w:val="B51F7591"/>
    <w:rsid w:val="B560882B"/>
    <w:rsid w:val="B5BFBD55"/>
    <w:rsid w:val="B5E7FE26"/>
    <w:rsid w:val="B5F127D6"/>
    <w:rsid w:val="B5FF7B0A"/>
    <w:rsid w:val="B6156429"/>
    <w:rsid w:val="B76EC18C"/>
    <w:rsid w:val="B77E8853"/>
    <w:rsid w:val="B797703E"/>
    <w:rsid w:val="B7B33B0F"/>
    <w:rsid w:val="B7B6AEF1"/>
    <w:rsid w:val="B7BE29C5"/>
    <w:rsid w:val="B7BE5FFC"/>
    <w:rsid w:val="B7D6C1D2"/>
    <w:rsid w:val="B7DF74FA"/>
    <w:rsid w:val="B7F9118F"/>
    <w:rsid w:val="B87B78E2"/>
    <w:rsid w:val="B8FDC189"/>
    <w:rsid w:val="B99F7A83"/>
    <w:rsid w:val="B9E90A1A"/>
    <w:rsid w:val="B9F4A6EF"/>
    <w:rsid w:val="B9F6A0BF"/>
    <w:rsid w:val="BAE73C90"/>
    <w:rsid w:val="BAFF1F93"/>
    <w:rsid w:val="BB3F5548"/>
    <w:rsid w:val="BB5B18F9"/>
    <w:rsid w:val="BB9F39DF"/>
    <w:rsid w:val="BBDD7109"/>
    <w:rsid w:val="BBE4C3B8"/>
    <w:rsid w:val="BBEE9EC2"/>
    <w:rsid w:val="BBF797BA"/>
    <w:rsid w:val="BCB75324"/>
    <w:rsid w:val="BCBC63E2"/>
    <w:rsid w:val="BDDF779F"/>
    <w:rsid w:val="BDF59A2E"/>
    <w:rsid w:val="BDFDCE89"/>
    <w:rsid w:val="BDFF7710"/>
    <w:rsid w:val="BE3EC7D6"/>
    <w:rsid w:val="BE5FCF9A"/>
    <w:rsid w:val="BE9296B7"/>
    <w:rsid w:val="BEB75A44"/>
    <w:rsid w:val="BEBDC846"/>
    <w:rsid w:val="BEBF1859"/>
    <w:rsid w:val="BEC7F6DC"/>
    <w:rsid w:val="BEFC64E5"/>
    <w:rsid w:val="BEFFBC68"/>
    <w:rsid w:val="BEFFD98D"/>
    <w:rsid w:val="BF579156"/>
    <w:rsid w:val="BF5E09CE"/>
    <w:rsid w:val="BF7D1C7A"/>
    <w:rsid w:val="BF7F1E6A"/>
    <w:rsid w:val="BF7F2504"/>
    <w:rsid w:val="BF9F2F8F"/>
    <w:rsid w:val="BFBF6C2F"/>
    <w:rsid w:val="BFBFB658"/>
    <w:rsid w:val="BFE51FF1"/>
    <w:rsid w:val="BFF11A26"/>
    <w:rsid w:val="BFF9D328"/>
    <w:rsid w:val="BFFA58CC"/>
    <w:rsid w:val="BFFD8ACD"/>
    <w:rsid w:val="BFFDCE7F"/>
    <w:rsid w:val="BFFEFFC3"/>
    <w:rsid w:val="C1FB37B9"/>
    <w:rsid w:val="C3F4DB67"/>
    <w:rsid w:val="C57B5B72"/>
    <w:rsid w:val="C77C7308"/>
    <w:rsid w:val="C7B7DC52"/>
    <w:rsid w:val="C7EDEBA5"/>
    <w:rsid w:val="C8EF7756"/>
    <w:rsid w:val="C99F3C20"/>
    <w:rsid w:val="CA7E9CFF"/>
    <w:rsid w:val="CA856584"/>
    <w:rsid w:val="CBFE1511"/>
    <w:rsid w:val="CCEFC847"/>
    <w:rsid w:val="CE7F96BA"/>
    <w:rsid w:val="CE9DE3D5"/>
    <w:rsid w:val="CED46206"/>
    <w:rsid w:val="CF7FB032"/>
    <w:rsid w:val="CFD70BEE"/>
    <w:rsid w:val="CFF329A5"/>
    <w:rsid w:val="CFFBB818"/>
    <w:rsid w:val="CFFFCAE6"/>
    <w:rsid w:val="D3AE5F74"/>
    <w:rsid w:val="D5A18FA2"/>
    <w:rsid w:val="D63E7E55"/>
    <w:rsid w:val="D65FD72B"/>
    <w:rsid w:val="D6A75C56"/>
    <w:rsid w:val="D757D99A"/>
    <w:rsid w:val="D77BB070"/>
    <w:rsid w:val="D79F2CF6"/>
    <w:rsid w:val="D7B74890"/>
    <w:rsid w:val="D7B7C615"/>
    <w:rsid w:val="D7DFA1FD"/>
    <w:rsid w:val="D7F4FD7F"/>
    <w:rsid w:val="D7F5CB13"/>
    <w:rsid w:val="D7F62EDC"/>
    <w:rsid w:val="D7FD4914"/>
    <w:rsid w:val="D7FE64D7"/>
    <w:rsid w:val="D8DFBF2A"/>
    <w:rsid w:val="D98E6880"/>
    <w:rsid w:val="DA5F6D1B"/>
    <w:rsid w:val="DAB6F3DF"/>
    <w:rsid w:val="DB938584"/>
    <w:rsid w:val="DBCFB0EA"/>
    <w:rsid w:val="DBEB1AA0"/>
    <w:rsid w:val="DBF79998"/>
    <w:rsid w:val="DBF7BDE0"/>
    <w:rsid w:val="DBFA54A7"/>
    <w:rsid w:val="DBFBDD4E"/>
    <w:rsid w:val="DCB579F3"/>
    <w:rsid w:val="DCDF39C7"/>
    <w:rsid w:val="DCEF8730"/>
    <w:rsid w:val="DCF78752"/>
    <w:rsid w:val="DDAC3A93"/>
    <w:rsid w:val="DDAD866E"/>
    <w:rsid w:val="DDBF62B0"/>
    <w:rsid w:val="DDDC17DC"/>
    <w:rsid w:val="DDFBC811"/>
    <w:rsid w:val="DEBD76E4"/>
    <w:rsid w:val="DEBF89B1"/>
    <w:rsid w:val="DEF780D0"/>
    <w:rsid w:val="DEFB41C4"/>
    <w:rsid w:val="DEFBC658"/>
    <w:rsid w:val="DEFE4DB9"/>
    <w:rsid w:val="DF3F3CD7"/>
    <w:rsid w:val="DF5765A2"/>
    <w:rsid w:val="DF5F3D28"/>
    <w:rsid w:val="DF6EACDE"/>
    <w:rsid w:val="DF7795C0"/>
    <w:rsid w:val="DF7D0130"/>
    <w:rsid w:val="DF7D350B"/>
    <w:rsid w:val="DF8FC3CF"/>
    <w:rsid w:val="DFAF1109"/>
    <w:rsid w:val="DFB6EC00"/>
    <w:rsid w:val="DFCE4334"/>
    <w:rsid w:val="DFCE7851"/>
    <w:rsid w:val="DFDD0CBD"/>
    <w:rsid w:val="DFDD1CAC"/>
    <w:rsid w:val="DFECD6FC"/>
    <w:rsid w:val="DFEDB074"/>
    <w:rsid w:val="DFF0CDBC"/>
    <w:rsid w:val="DFF72B02"/>
    <w:rsid w:val="DFF7C37F"/>
    <w:rsid w:val="DFFBB7A1"/>
    <w:rsid w:val="DFFD43F5"/>
    <w:rsid w:val="DFFF46F9"/>
    <w:rsid w:val="DFFF502B"/>
    <w:rsid w:val="DFFF7354"/>
    <w:rsid w:val="DFFF8C54"/>
    <w:rsid w:val="DFFF98B6"/>
    <w:rsid w:val="E1FFF1FC"/>
    <w:rsid w:val="E2FB6AFC"/>
    <w:rsid w:val="E34B2646"/>
    <w:rsid w:val="E36A4834"/>
    <w:rsid w:val="E3FD52EA"/>
    <w:rsid w:val="E3FE2051"/>
    <w:rsid w:val="E6DE74E9"/>
    <w:rsid w:val="E6F78498"/>
    <w:rsid w:val="E6FFAACD"/>
    <w:rsid w:val="E75F9CE7"/>
    <w:rsid w:val="E7BF6C8D"/>
    <w:rsid w:val="E7DD0F74"/>
    <w:rsid w:val="E9BFD211"/>
    <w:rsid w:val="E9CBD0F6"/>
    <w:rsid w:val="EAFA58A8"/>
    <w:rsid w:val="EAFA9E28"/>
    <w:rsid w:val="EAFFC26C"/>
    <w:rsid w:val="EB7DDF62"/>
    <w:rsid w:val="EBE7B736"/>
    <w:rsid w:val="EBEF5105"/>
    <w:rsid w:val="EBF50B00"/>
    <w:rsid w:val="EBFB9248"/>
    <w:rsid w:val="EC7E54DC"/>
    <w:rsid w:val="ED59E69A"/>
    <w:rsid w:val="EDBF7607"/>
    <w:rsid w:val="EDD7E68A"/>
    <w:rsid w:val="EDDF7952"/>
    <w:rsid w:val="EDEB0E3F"/>
    <w:rsid w:val="EDF61E05"/>
    <w:rsid w:val="EE0FAEFC"/>
    <w:rsid w:val="EE4DE4A7"/>
    <w:rsid w:val="EE7FF865"/>
    <w:rsid w:val="EEBFBA94"/>
    <w:rsid w:val="EED8045D"/>
    <w:rsid w:val="EEEFB214"/>
    <w:rsid w:val="EF279332"/>
    <w:rsid w:val="EF371D38"/>
    <w:rsid w:val="EF5FCBCD"/>
    <w:rsid w:val="EF7852CF"/>
    <w:rsid w:val="EF7B0678"/>
    <w:rsid w:val="EF7F4525"/>
    <w:rsid w:val="EF7F7285"/>
    <w:rsid w:val="EF7FED82"/>
    <w:rsid w:val="EF8EE417"/>
    <w:rsid w:val="EFA79CB6"/>
    <w:rsid w:val="EFBDA0A8"/>
    <w:rsid w:val="EFBE5D14"/>
    <w:rsid w:val="EFBEE83F"/>
    <w:rsid w:val="EFDE9E5D"/>
    <w:rsid w:val="EFDF513C"/>
    <w:rsid w:val="EFDF5D84"/>
    <w:rsid w:val="EFEFFF05"/>
    <w:rsid w:val="EFF6FC51"/>
    <w:rsid w:val="EFF750A4"/>
    <w:rsid w:val="EFFFB2B1"/>
    <w:rsid w:val="F29F1B75"/>
    <w:rsid w:val="F2B69E78"/>
    <w:rsid w:val="F2F96A71"/>
    <w:rsid w:val="F31F957F"/>
    <w:rsid w:val="F33B6B21"/>
    <w:rsid w:val="F34F9028"/>
    <w:rsid w:val="F352AB4E"/>
    <w:rsid w:val="F37F71ED"/>
    <w:rsid w:val="F3C7F867"/>
    <w:rsid w:val="F3FB5D91"/>
    <w:rsid w:val="F3FE6CF4"/>
    <w:rsid w:val="F5BDCB23"/>
    <w:rsid w:val="F5EF5393"/>
    <w:rsid w:val="F5FB529F"/>
    <w:rsid w:val="F5FEBD4A"/>
    <w:rsid w:val="F5FF7090"/>
    <w:rsid w:val="F6378C2C"/>
    <w:rsid w:val="F6BBF49C"/>
    <w:rsid w:val="F6F3B280"/>
    <w:rsid w:val="F6FF176F"/>
    <w:rsid w:val="F73FCA70"/>
    <w:rsid w:val="F76D8933"/>
    <w:rsid w:val="F76F84FE"/>
    <w:rsid w:val="F77BF52B"/>
    <w:rsid w:val="F79B865E"/>
    <w:rsid w:val="F7DFE988"/>
    <w:rsid w:val="F7E7F02C"/>
    <w:rsid w:val="F7EEE268"/>
    <w:rsid w:val="F7FBC43D"/>
    <w:rsid w:val="F7FD185B"/>
    <w:rsid w:val="F7FE294A"/>
    <w:rsid w:val="F87ED573"/>
    <w:rsid w:val="F957DF33"/>
    <w:rsid w:val="F9B5729A"/>
    <w:rsid w:val="F9BE00E7"/>
    <w:rsid w:val="F9BF48EE"/>
    <w:rsid w:val="F9CBEA14"/>
    <w:rsid w:val="F9FB9063"/>
    <w:rsid w:val="F9FBBD7F"/>
    <w:rsid w:val="F9FCF2A3"/>
    <w:rsid w:val="F9FF9D7D"/>
    <w:rsid w:val="FA1E4C3A"/>
    <w:rsid w:val="FA5D777B"/>
    <w:rsid w:val="FA6A1A05"/>
    <w:rsid w:val="FAB6F908"/>
    <w:rsid w:val="FADFA490"/>
    <w:rsid w:val="FAEF4B03"/>
    <w:rsid w:val="FAFD9E73"/>
    <w:rsid w:val="FB43CCD1"/>
    <w:rsid w:val="FB757303"/>
    <w:rsid w:val="FB776D24"/>
    <w:rsid w:val="FB9674A1"/>
    <w:rsid w:val="FBA60001"/>
    <w:rsid w:val="FBAB5024"/>
    <w:rsid w:val="FBAF09CD"/>
    <w:rsid w:val="FBBDDA66"/>
    <w:rsid w:val="FBBEC290"/>
    <w:rsid w:val="FBBFE46E"/>
    <w:rsid w:val="FBCDAC0E"/>
    <w:rsid w:val="FBE995FC"/>
    <w:rsid w:val="FBEF9600"/>
    <w:rsid w:val="FBF1F4AB"/>
    <w:rsid w:val="FBFE0427"/>
    <w:rsid w:val="FBFF4764"/>
    <w:rsid w:val="FBFFA5A4"/>
    <w:rsid w:val="FC7F3A16"/>
    <w:rsid w:val="FC9D16C3"/>
    <w:rsid w:val="FCCD12BA"/>
    <w:rsid w:val="FCEFEE6C"/>
    <w:rsid w:val="FCFBFC01"/>
    <w:rsid w:val="FD1C1ED7"/>
    <w:rsid w:val="FD3AEB30"/>
    <w:rsid w:val="FD3F8F66"/>
    <w:rsid w:val="FD5A4C62"/>
    <w:rsid w:val="FD7BA6B2"/>
    <w:rsid w:val="FDBBFBBC"/>
    <w:rsid w:val="FDD30375"/>
    <w:rsid w:val="FDDC2B49"/>
    <w:rsid w:val="FDEA6DDB"/>
    <w:rsid w:val="FDF488A7"/>
    <w:rsid w:val="FDF73F88"/>
    <w:rsid w:val="FDFE0DBB"/>
    <w:rsid w:val="FDFED415"/>
    <w:rsid w:val="FDFEECD3"/>
    <w:rsid w:val="FE5EE05F"/>
    <w:rsid w:val="FE5F3D6E"/>
    <w:rsid w:val="FE5FC167"/>
    <w:rsid w:val="FE79E184"/>
    <w:rsid w:val="FE7D72FB"/>
    <w:rsid w:val="FE8F28AE"/>
    <w:rsid w:val="FE968DE2"/>
    <w:rsid w:val="FEA185C3"/>
    <w:rsid w:val="FEC7826C"/>
    <w:rsid w:val="FED35900"/>
    <w:rsid w:val="FEDEAE1B"/>
    <w:rsid w:val="FEEF7325"/>
    <w:rsid w:val="FEF704E7"/>
    <w:rsid w:val="FEF7CD1E"/>
    <w:rsid w:val="FEFDB574"/>
    <w:rsid w:val="FEFE0B54"/>
    <w:rsid w:val="FEFF7C02"/>
    <w:rsid w:val="FEFF7F13"/>
    <w:rsid w:val="FEFF996E"/>
    <w:rsid w:val="FF36068B"/>
    <w:rsid w:val="FF37FB0A"/>
    <w:rsid w:val="FF39AB37"/>
    <w:rsid w:val="FF5E01EA"/>
    <w:rsid w:val="FF61370B"/>
    <w:rsid w:val="FF6F559A"/>
    <w:rsid w:val="FF75C861"/>
    <w:rsid w:val="FF766381"/>
    <w:rsid w:val="FF773F56"/>
    <w:rsid w:val="FF7AEAE7"/>
    <w:rsid w:val="FF7B11EE"/>
    <w:rsid w:val="FF7EFE0A"/>
    <w:rsid w:val="FF8F2D09"/>
    <w:rsid w:val="FF95E6B7"/>
    <w:rsid w:val="FF9E64DD"/>
    <w:rsid w:val="FFABD6DA"/>
    <w:rsid w:val="FFAE0453"/>
    <w:rsid w:val="FFAF1C4C"/>
    <w:rsid w:val="FFAFED7B"/>
    <w:rsid w:val="FFB9B425"/>
    <w:rsid w:val="FFBB3A78"/>
    <w:rsid w:val="FFBC728D"/>
    <w:rsid w:val="FFBCF0C7"/>
    <w:rsid w:val="FFC7E855"/>
    <w:rsid w:val="FFCE00D2"/>
    <w:rsid w:val="FFCFFE83"/>
    <w:rsid w:val="FFD37319"/>
    <w:rsid w:val="FFD9A300"/>
    <w:rsid w:val="FFDAF4E4"/>
    <w:rsid w:val="FFDB0FED"/>
    <w:rsid w:val="FFDDE99B"/>
    <w:rsid w:val="FFDFBF15"/>
    <w:rsid w:val="FFE284E7"/>
    <w:rsid w:val="FFE54AD4"/>
    <w:rsid w:val="FFE77734"/>
    <w:rsid w:val="FFE7CE2F"/>
    <w:rsid w:val="FFEEA6A9"/>
    <w:rsid w:val="FFEF6EFB"/>
    <w:rsid w:val="FFEFCAF0"/>
    <w:rsid w:val="FFF13408"/>
    <w:rsid w:val="FFF2BD84"/>
    <w:rsid w:val="FFF572EA"/>
    <w:rsid w:val="FFF65073"/>
    <w:rsid w:val="FFF6B037"/>
    <w:rsid w:val="FFF73A80"/>
    <w:rsid w:val="FFF77828"/>
    <w:rsid w:val="FFF78AB1"/>
    <w:rsid w:val="FFF78D5F"/>
    <w:rsid w:val="FFF96A50"/>
    <w:rsid w:val="FFFB8DF2"/>
    <w:rsid w:val="FFFB9280"/>
    <w:rsid w:val="FFFBE7E2"/>
    <w:rsid w:val="FFFC0652"/>
    <w:rsid w:val="FFFD7C0C"/>
    <w:rsid w:val="FFFE5001"/>
    <w:rsid w:val="FFFE6E0D"/>
    <w:rsid w:val="FFFE8118"/>
    <w:rsid w:val="FFFF1482"/>
    <w:rsid w:val="FFFF277B"/>
    <w:rsid w:val="FFFF4E73"/>
    <w:rsid w:val="FFFF6144"/>
    <w:rsid w:val="FFFF831D"/>
    <w:rsid w:val="FFFFA0F3"/>
    <w:rsid w:val="FFFFC1D2"/>
    <w:rsid w:val="FFFFD259"/>
    <w:rsid w:val="FFFFE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numPr>
        <w:ilvl w:val="2"/>
        <w:numId w:val="1"/>
      </w:numPr>
      <w:spacing w:before="1"/>
      <w:ind w:left="112" w:firstLine="0"/>
      <w:outlineLvl w:val="2"/>
    </w:pPr>
    <w:rPr>
      <w:rFonts w:eastAsia="等线" w:cs="Calibri"/>
      <w:b/>
      <w:bCs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Plain Text"/>
    <w:basedOn w:val="1"/>
    <w:next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List"/>
    <w:basedOn w:val="7"/>
    <w:qFormat/>
    <w:uiPriority w:val="0"/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4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footnote reference"/>
    <w:basedOn w:val="16"/>
    <w:qFormat/>
    <w:uiPriority w:val="0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paragraph" w:customStyle="1" w:styleId="23">
    <w:name w:val="列表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4">
    <w:name w:val="BodyText"/>
    <w:basedOn w:val="1"/>
    <w:qFormat/>
    <w:uiPriority w:val="0"/>
    <w:pPr>
      <w:textAlignment w:val="baseline"/>
    </w:pPr>
    <w:rPr>
      <w:rFonts w:ascii="Noto Sans Mono CJK JP Bold" w:hAnsi="Noto Sans Mono CJK JP Bold" w:eastAsia="Noto Sans Mono CJK JP Bold"/>
      <w:sz w:val="28"/>
      <w:szCs w:val="28"/>
    </w:rPr>
  </w:style>
  <w:style w:type="character" w:customStyle="1" w:styleId="2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4136</Words>
  <Characters>4169</Characters>
  <Lines>77</Lines>
  <Paragraphs>44</Paragraphs>
  <TotalTime>0</TotalTime>
  <ScaleCrop>false</ScaleCrop>
  <LinksUpToDate>false</LinksUpToDate>
  <CharactersWithSpaces>4171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2018-12-28T17:47:00Z</dcterms:created>
  <dc:creator>user</dc:creator>
  <cp:lastModifiedBy>user</cp:lastModifiedBy>
  <cp:lastPrinted>2025-09-28T20:10:00Z</cp:lastPrinted>
  <dcterms:modified xsi:type="dcterms:W3CDTF">2025-10-30T10:21:55Z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BB592F017C9E2A2B0E0523680BA1ED2A_43</vt:lpwstr>
  </property>
  <property fmtid="{D5CDD505-2E9C-101B-9397-08002B2CF9AE}" pid="4" name="KSOTemplateDocerSaveRecord">
    <vt:lpwstr>eyJoZGlkIjoiMjUwZmQ3MTUzYTQ1MjJlNGFmMmNkM2MyZTFkMGVmMTciLCJ1c2VySWQiOiIzNDU5NzE4NjkifQ==</vt:lpwstr>
  </property>
</Properties>
</file>