
<file path=[Content_Types].xml><?xml version="1.0" encoding="utf-8"?>
<Types xmlns="http://schemas.openxmlformats.org/package/2006/content-types">
  <Default Extension="xml" ContentType="application/xml"/>
  <Default Extension="xlsx" ContentType="application/vnd.openxmlformats-officedocument.spreadsheetml.sheet"/>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sz w:val="32"/>
          <w:szCs w:val="3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r>
        <w:rPr>
          <w:rFonts w:hint="eastAsia" w:ascii="黑体" w:eastAsia="黑体"/>
          <w:sz w:val="72"/>
          <w:szCs w:val="72"/>
        </w:rPr>
        <w:t>202</w:t>
      </w:r>
      <w:r>
        <w:rPr>
          <w:rFonts w:hint="eastAsia" w:ascii="黑体" w:eastAsia="黑体"/>
          <w:sz w:val="72"/>
          <w:szCs w:val="72"/>
          <w:lang w:val="en-US" w:eastAsia="zh-CN"/>
        </w:rPr>
        <w:t>4</w:t>
      </w:r>
      <w:r>
        <w:rPr>
          <w:rFonts w:hint="eastAsia" w:ascii="黑体" w:eastAsia="黑体"/>
          <w:sz w:val="72"/>
          <w:szCs w:val="72"/>
        </w:rPr>
        <w:t>年度</w:t>
      </w:r>
      <w:r>
        <w:rPr>
          <w:rFonts w:hint="eastAsia" w:ascii="黑体" w:eastAsia="黑体"/>
          <w:sz w:val="72"/>
          <w:szCs w:val="72"/>
          <w:lang w:eastAsia="zh-CN"/>
        </w:rPr>
        <w:t>单位</w:t>
      </w:r>
      <w:r>
        <w:rPr>
          <w:rFonts w:hint="eastAsia" w:ascii="黑体" w:eastAsia="黑体"/>
          <w:sz w:val="72"/>
          <w:szCs w:val="72"/>
        </w:rPr>
        <w:t>决算（</w:t>
      </w:r>
      <w:r>
        <w:rPr>
          <w:rFonts w:hint="eastAsia" w:ascii="黑体" w:eastAsia="黑体"/>
          <w:sz w:val="72"/>
          <w:szCs w:val="72"/>
          <w:lang w:val="en-US" w:eastAsia="zh-CN"/>
        </w:rPr>
        <w:t>公开</w:t>
      </w:r>
      <w:r>
        <w:rPr>
          <w:rFonts w:ascii="黑体" w:eastAsia="黑体"/>
          <w:sz w:val="72"/>
          <w:szCs w:val="72"/>
        </w:rPr>
        <w:t>）</w:t>
      </w: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32"/>
          <w:szCs w:val="32"/>
        </w:rPr>
      </w:pPr>
    </w:p>
    <w:p>
      <w:pPr>
        <w:spacing w:line="500" w:lineRule="exact"/>
        <w:ind w:firstLine="645"/>
        <w:jc w:val="center"/>
        <w:rPr>
          <w:rFonts w:ascii="宋体" w:hAnsi="宋体" w:cs="宋体"/>
          <w:b/>
          <w:bCs/>
          <w:kern w:val="0"/>
          <w:sz w:val="44"/>
          <w:szCs w:val="36"/>
        </w:rPr>
      </w:pPr>
      <w:r>
        <w:rPr>
          <w:rFonts w:hint="eastAsia" w:ascii="宋体" w:hAnsi="宋体" w:cs="宋体"/>
          <w:b/>
          <w:bCs/>
          <w:kern w:val="0"/>
          <w:sz w:val="44"/>
          <w:szCs w:val="36"/>
        </w:rPr>
        <w:t>目    录</w:t>
      </w:r>
    </w:p>
    <w:p>
      <w:pPr>
        <w:spacing w:line="500" w:lineRule="exact"/>
        <w:ind w:firstLine="645"/>
        <w:jc w:val="center"/>
        <w:rPr>
          <w:rFonts w:hint="eastAsia" w:ascii="宋体" w:hAnsi="宋体" w:cs="宋体"/>
          <w:b/>
          <w:bCs/>
          <w:kern w:val="0"/>
          <w:sz w:val="36"/>
          <w:szCs w:val="36"/>
        </w:rPr>
      </w:pPr>
    </w:p>
    <w:p>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第一部分 202</w:t>
      </w:r>
      <w:r>
        <w:rPr>
          <w:rFonts w:hint="eastAsia" w:ascii="宋体" w:hAnsi="宋体" w:cs="宋体"/>
          <w:bCs/>
          <w:spacing w:val="40"/>
          <w:kern w:val="0"/>
          <w:sz w:val="32"/>
          <w:szCs w:val="32"/>
          <w:lang w:val="en-US" w:eastAsia="zh-CN"/>
        </w:rPr>
        <w:t>4</w:t>
      </w:r>
      <w:r>
        <w:rPr>
          <w:rFonts w:hint="eastAsia" w:ascii="宋体" w:hAnsi="宋体" w:cs="宋体"/>
          <w:bCs/>
          <w:spacing w:val="40"/>
          <w:kern w:val="0"/>
          <w:sz w:val="32"/>
          <w:szCs w:val="32"/>
        </w:rPr>
        <w:t>年度</w:t>
      </w:r>
      <w:r>
        <w:rPr>
          <w:rFonts w:hint="eastAsia" w:ascii="宋体" w:hAnsi="宋体" w:cs="宋体"/>
          <w:bCs/>
          <w:spacing w:val="40"/>
          <w:kern w:val="0"/>
          <w:sz w:val="32"/>
          <w:szCs w:val="32"/>
          <w:lang w:eastAsia="zh-CN"/>
        </w:rPr>
        <w:t>单位</w:t>
      </w:r>
      <w:r>
        <w:rPr>
          <w:rFonts w:hint="eastAsia" w:ascii="宋体" w:hAnsi="宋体" w:cs="宋体"/>
          <w:bCs/>
          <w:spacing w:val="40"/>
          <w:kern w:val="0"/>
          <w:sz w:val="32"/>
          <w:szCs w:val="32"/>
        </w:rPr>
        <w:t>决算报表</w:t>
      </w:r>
    </w:p>
    <w:p>
      <w:pPr>
        <w:tabs>
          <w:tab w:val="center" w:pos="6979"/>
        </w:tabs>
        <w:spacing w:line="500" w:lineRule="exact"/>
        <w:ind w:firstLine="2400" w:firstLineChars="600"/>
        <w:jc w:val="left"/>
        <w:rPr>
          <w:rFonts w:hint="eastAsia"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w:t>
      </w:r>
      <w:r>
        <w:rPr>
          <w:rFonts w:ascii="仿宋_GB2312" w:hAnsi="仿宋" w:eastAsia="仿宋_GB2312" w:cs="宋体"/>
          <w:bCs/>
          <w:spacing w:val="40"/>
          <w:kern w:val="0"/>
          <w:sz w:val="32"/>
          <w:szCs w:val="32"/>
        </w:rPr>
        <w:t>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七</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八</w:t>
      </w:r>
      <w:r>
        <w:rPr>
          <w:rFonts w:hint="eastAsia" w:ascii="仿宋_GB2312" w:hAnsi="仿宋" w:eastAsia="仿宋_GB2312" w:cs="宋体"/>
          <w:bCs/>
          <w:spacing w:val="40"/>
          <w:kern w:val="0"/>
          <w:sz w:val="32"/>
          <w:szCs w:val="32"/>
        </w:rPr>
        <w:t>、</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九</w:t>
      </w:r>
      <w:r>
        <w:rPr>
          <w:rFonts w:hint="eastAsia" w:ascii="仿宋_GB2312" w:hAnsi="仿宋" w:eastAsia="仿宋_GB2312" w:cs="宋体"/>
          <w:bCs/>
          <w:spacing w:val="40"/>
          <w:kern w:val="0"/>
          <w:sz w:val="32"/>
          <w:szCs w:val="32"/>
        </w:rPr>
        <w:t>、国有资本经营预算财政拨款支出决算表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十、财政拨款“三公”经费支出决算表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十一、政府采购情况表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w:t>
      </w:r>
      <w:r>
        <w:rPr>
          <w:rFonts w:hint="eastAsia" w:ascii="仿宋_GB2312" w:hAnsi="仿宋" w:eastAsia="仿宋_GB2312" w:cs="宋体"/>
          <w:bCs/>
          <w:spacing w:val="40"/>
          <w:kern w:val="0"/>
          <w:sz w:val="32"/>
          <w:szCs w:val="32"/>
          <w:lang w:eastAsia="zh-CN"/>
        </w:rPr>
        <w:t>二</w:t>
      </w:r>
      <w:r>
        <w:rPr>
          <w:rFonts w:hint="eastAsia" w:ascii="仿宋_GB2312" w:hAnsi="仿宋" w:eastAsia="仿宋_GB2312" w:cs="宋体"/>
          <w:bCs/>
          <w:spacing w:val="40"/>
          <w:kern w:val="0"/>
          <w:sz w:val="32"/>
          <w:szCs w:val="32"/>
        </w:rPr>
        <w:t>、政府购买服务决算公开情况表</w:t>
      </w:r>
    </w:p>
    <w:p>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w:t>
      </w:r>
      <w:r>
        <w:rPr>
          <w:rFonts w:hint="eastAsia" w:ascii="宋体" w:hAnsi="宋体" w:cs="宋体"/>
          <w:bCs/>
          <w:spacing w:val="40"/>
          <w:kern w:val="0"/>
          <w:sz w:val="32"/>
          <w:szCs w:val="32"/>
          <w:lang w:eastAsia="zh-CN"/>
        </w:rPr>
        <w:t>单位</w:t>
      </w:r>
      <w:r>
        <w:rPr>
          <w:rFonts w:hint="eastAsia" w:ascii="宋体" w:hAnsi="宋体"/>
          <w:spacing w:val="40"/>
          <w:sz w:val="32"/>
          <w:szCs w:val="32"/>
        </w:rPr>
        <w:t>决算说明</w:t>
      </w:r>
    </w:p>
    <w:p>
      <w:pPr>
        <w:tabs>
          <w:tab w:val="center" w:pos="6979"/>
        </w:tabs>
        <w:spacing w:line="500" w:lineRule="exact"/>
        <w:ind w:firstLine="1600" w:firstLineChars="400"/>
        <w:jc w:val="left"/>
        <w:rPr>
          <w:rFonts w:hint="eastAsia"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w:t>
      </w:r>
      <w:r>
        <w:rPr>
          <w:rFonts w:hint="eastAsia" w:ascii="宋体" w:hAnsi="宋体" w:cs="宋体"/>
          <w:spacing w:val="40"/>
          <w:kern w:val="0"/>
          <w:sz w:val="32"/>
          <w:szCs w:val="32"/>
        </w:rPr>
        <w:t>其他重要事项的情况说明</w:t>
      </w:r>
    </w:p>
    <w:p>
      <w:pPr>
        <w:tabs>
          <w:tab w:val="center" w:pos="6979"/>
        </w:tabs>
        <w:spacing w:line="500" w:lineRule="exact"/>
        <w:ind w:firstLine="1600" w:firstLineChars="400"/>
        <w:jc w:val="left"/>
        <w:rPr>
          <w:rFonts w:hint="eastAsia" w:ascii="宋体" w:hAnsi="宋体" w:cs="宋体"/>
          <w:spacing w:val="40"/>
          <w:kern w:val="0"/>
          <w:sz w:val="36"/>
          <w:szCs w:val="32"/>
        </w:rPr>
      </w:pPr>
      <w:r>
        <w:rPr>
          <w:rFonts w:hint="eastAsia" w:ascii="宋体" w:hAnsi="宋体" w:cs="宋体"/>
          <w:spacing w:val="40"/>
          <w:kern w:val="0"/>
          <w:sz w:val="32"/>
          <w:szCs w:val="32"/>
        </w:rPr>
        <w:t>第四部分 202</w:t>
      </w:r>
      <w:r>
        <w:rPr>
          <w:rFonts w:hint="eastAsia" w:ascii="宋体" w:hAnsi="宋体" w:cs="宋体"/>
          <w:spacing w:val="40"/>
          <w:kern w:val="0"/>
          <w:sz w:val="32"/>
          <w:szCs w:val="32"/>
          <w:lang w:val="en-US" w:eastAsia="zh-CN"/>
        </w:rPr>
        <w:t>4</w:t>
      </w:r>
      <w:r>
        <w:rPr>
          <w:rFonts w:hint="eastAsia" w:ascii="宋体" w:hAnsi="宋体" w:cs="宋体"/>
          <w:spacing w:val="40"/>
          <w:kern w:val="0"/>
          <w:sz w:val="32"/>
          <w:szCs w:val="32"/>
        </w:rPr>
        <w:t>年度</w:t>
      </w:r>
      <w:r>
        <w:rPr>
          <w:rFonts w:hint="eastAsia" w:ascii="宋体" w:hAnsi="宋体" w:cs="宋体"/>
          <w:bCs/>
          <w:spacing w:val="40"/>
          <w:kern w:val="0"/>
          <w:sz w:val="32"/>
          <w:szCs w:val="32"/>
          <w:lang w:eastAsia="zh-CN"/>
        </w:rPr>
        <w:t>单位</w:t>
      </w:r>
      <w:r>
        <w:rPr>
          <w:rFonts w:hint="eastAsia" w:ascii="宋体" w:hAnsi="宋体" w:cs="宋体"/>
          <w:spacing w:val="40"/>
          <w:kern w:val="0"/>
          <w:sz w:val="32"/>
          <w:szCs w:val="32"/>
        </w:rPr>
        <w:t>绩效评价情况</w:t>
      </w: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r>
        <w:rPr>
          <w:rFonts w:hint="eastAsia" w:ascii="宋体" w:hAnsi="宋体" w:cs="宋体"/>
          <w:b/>
          <w:bCs/>
          <w:spacing w:val="40"/>
          <w:kern w:val="0"/>
          <w:sz w:val="44"/>
          <w:szCs w:val="44"/>
        </w:rPr>
        <w:t xml:space="preserve">第一部分 </w:t>
      </w:r>
      <w:r>
        <w:rPr>
          <w:rFonts w:hint="eastAsia" w:ascii="宋体" w:hAnsi="宋体" w:cs="宋体"/>
          <w:b/>
          <w:bCs/>
          <w:spacing w:val="40"/>
          <w:kern w:val="0"/>
          <w:sz w:val="44"/>
          <w:szCs w:val="44"/>
          <w:lang w:eastAsia="zh-CN"/>
        </w:rPr>
        <w:t>2024</w:t>
      </w:r>
      <w:r>
        <w:rPr>
          <w:rFonts w:hint="eastAsia" w:ascii="宋体" w:hAnsi="宋体" w:cs="宋体"/>
          <w:b/>
          <w:bCs/>
          <w:spacing w:val="40"/>
          <w:kern w:val="0"/>
          <w:sz w:val="44"/>
          <w:szCs w:val="44"/>
        </w:rPr>
        <w:t>年度</w:t>
      </w:r>
      <w:r>
        <w:rPr>
          <w:rFonts w:hint="eastAsia" w:ascii="宋体" w:hAnsi="宋体" w:cs="宋体"/>
          <w:b/>
          <w:bCs/>
          <w:spacing w:val="40"/>
          <w:kern w:val="0"/>
          <w:sz w:val="44"/>
          <w:szCs w:val="44"/>
          <w:lang w:eastAsia="zh-CN"/>
        </w:rPr>
        <w:t>单位</w:t>
      </w:r>
      <w:r>
        <w:rPr>
          <w:rFonts w:hint="eastAsia" w:ascii="宋体" w:hAnsi="宋体" w:cs="宋体"/>
          <w:b/>
          <w:bCs/>
          <w:spacing w:val="40"/>
          <w:kern w:val="0"/>
          <w:sz w:val="44"/>
          <w:szCs w:val="44"/>
        </w:rPr>
        <w:t>决算报表</w:t>
      </w:r>
    </w:p>
    <w:p>
      <w:pPr>
        <w:pStyle w:val="2"/>
        <w:rPr>
          <w:b w:val="0"/>
          <w:bCs w:val="0"/>
        </w:rPr>
        <w:sectPr>
          <w:footerReference r:id="rId3" w:type="default"/>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sz w:val="28"/>
          <w:szCs w:val="28"/>
        </w:rPr>
        <w:t xml:space="preserve">   </w:t>
      </w:r>
      <w:r>
        <w:rPr>
          <w:rFonts w:hint="eastAsia" w:ascii="仿宋_GB2312" w:eastAsia="仿宋_GB2312"/>
          <w:b w:val="0"/>
          <w:bCs w:val="0"/>
          <w:sz w:val="28"/>
          <w:szCs w:val="28"/>
        </w:rPr>
        <w:t>报表详见附件</w:t>
      </w:r>
      <w:r>
        <w:rPr>
          <w:rFonts w:hint="eastAsia" w:ascii="仿宋_GB2312" w:eastAsia="仿宋_GB2312"/>
          <w:b w:val="0"/>
          <w:bCs w:val="0"/>
          <w:sz w:val="28"/>
          <w:szCs w:val="28"/>
          <w:lang w:val="en-US" w:eastAsia="zh-CN"/>
        </w:rPr>
        <w:t>1</w:t>
      </w:r>
      <w:r>
        <w:rPr>
          <w:rFonts w:hint="eastAsia" w:ascii="仿宋_GB2312" w:eastAsia="仿宋_GB2312"/>
          <w:b w:val="0"/>
          <w:bCs w:val="0"/>
          <w:sz w:val="28"/>
          <w:szCs w:val="28"/>
        </w:rPr>
        <w:t>。</w:t>
      </w:r>
    </w:p>
    <w:p>
      <w:pPr>
        <w:tabs>
          <w:tab w:val="center" w:pos="6979"/>
        </w:tabs>
        <w:spacing w:before="156" w:beforeLines="50" w:after="156" w:afterLines="50"/>
        <w:jc w:val="center"/>
        <w:rPr>
          <w:rFonts w:hint="eastAsia"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w:t>
      </w:r>
      <w:r>
        <w:rPr>
          <w:rFonts w:hint="eastAsia" w:ascii="宋体" w:hAnsi="宋体"/>
          <w:b/>
          <w:spacing w:val="40"/>
          <w:sz w:val="32"/>
          <w:szCs w:val="32"/>
          <w:lang w:eastAsia="zh-CN"/>
        </w:rPr>
        <w:t>单位</w:t>
      </w:r>
      <w:r>
        <w:rPr>
          <w:rFonts w:hint="eastAsia" w:ascii="宋体" w:hAnsi="宋体"/>
          <w:b/>
          <w:spacing w:val="40"/>
          <w:sz w:val="32"/>
          <w:szCs w:val="32"/>
        </w:rPr>
        <w:t>决算说明</w:t>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一、单位基本情况</w:t>
      </w:r>
    </w:p>
    <w:p>
      <w:pPr>
        <w:tabs>
          <w:tab w:val="center" w:pos="6979"/>
        </w:tabs>
        <w:spacing w:line="580" w:lineRule="exact"/>
        <w:ind w:firstLine="700" w:firstLineChars="250"/>
        <w:rPr>
          <w:rFonts w:hint="eastAsia" w:ascii="仿宋_GB2312" w:eastAsia="仿宋_GB2312"/>
          <w:sz w:val="28"/>
          <w:szCs w:val="28"/>
          <w:lang w:eastAsia="zh-CN"/>
        </w:rPr>
      </w:pPr>
      <w:r>
        <w:rPr>
          <w:rFonts w:hint="eastAsia" w:ascii="仿宋_GB2312" w:eastAsia="仿宋_GB2312"/>
          <w:sz w:val="28"/>
          <w:szCs w:val="28"/>
          <w:lang w:eastAsia="zh-CN"/>
        </w:rPr>
        <w:t>（一）主要</w:t>
      </w:r>
      <w:r>
        <w:rPr>
          <w:rFonts w:hint="eastAsia" w:ascii="仿宋_GB2312" w:eastAsia="仿宋_GB2312"/>
          <w:sz w:val="28"/>
          <w:szCs w:val="28"/>
        </w:rPr>
        <w:t>职责</w:t>
      </w:r>
      <w:r>
        <w:rPr>
          <w:rFonts w:hint="eastAsia" w:ascii="仿宋_GB2312" w:eastAsia="仿宋_GB2312"/>
          <w:sz w:val="28"/>
          <w:szCs w:val="28"/>
          <w:lang w:eastAsia="zh-CN"/>
        </w:rPr>
        <w:t>：负责研究拟订农民职业培训和就业指导计划；负责涉农管理、技术、从业人员等就业培训及推荐；负责农业机械驾驶人员培训、相关农机职业技能培训；负责开展新型职业农民技能方面的培训；负责开展农村基础设施、农业设施使用、维护等方面的培训；负责全区农业生产主体科学使用农药技术指导、培训。</w:t>
      </w:r>
    </w:p>
    <w:p>
      <w:pPr>
        <w:tabs>
          <w:tab w:val="center" w:pos="6979"/>
        </w:tabs>
        <w:spacing w:line="580" w:lineRule="exact"/>
        <w:ind w:firstLine="700" w:firstLineChars="250"/>
        <w:rPr>
          <w:rFonts w:hint="eastAsia"/>
        </w:rPr>
      </w:pPr>
      <w:r>
        <w:rPr>
          <w:rFonts w:hint="eastAsia" w:ascii="仿宋_GB2312" w:eastAsia="仿宋_GB2312"/>
          <w:sz w:val="28"/>
          <w:szCs w:val="28"/>
          <w:lang w:eastAsia="zh-CN"/>
        </w:rPr>
        <w:t>（二）</w:t>
      </w:r>
      <w:r>
        <w:rPr>
          <w:rFonts w:hint="eastAsia" w:ascii="仿宋_GB2312" w:eastAsia="仿宋_GB2312"/>
          <w:sz w:val="28"/>
          <w:szCs w:val="28"/>
        </w:rPr>
        <w:t>机构</w:t>
      </w:r>
      <w:r>
        <w:rPr>
          <w:rFonts w:ascii="仿宋_GB2312" w:eastAsia="仿宋_GB2312"/>
          <w:sz w:val="28"/>
          <w:szCs w:val="28"/>
        </w:rPr>
        <w:t>设置</w:t>
      </w:r>
      <w:r>
        <w:rPr>
          <w:rFonts w:hint="eastAsia" w:ascii="仿宋_GB2312" w:eastAsia="仿宋_GB2312"/>
          <w:sz w:val="28"/>
          <w:szCs w:val="28"/>
          <w:lang w:eastAsia="zh-CN"/>
        </w:rPr>
        <w:t>情况：</w:t>
      </w:r>
      <w:r>
        <w:rPr>
          <w:rFonts w:hint="eastAsia" w:ascii="仿宋_GB2312" w:hAnsi="Times New Roman" w:eastAsia="仿宋_GB2312" w:cs="Times New Roman"/>
          <w:sz w:val="28"/>
          <w:szCs w:val="28"/>
        </w:rPr>
        <w:t>北京市大兴区农业技术培训服务站，</w:t>
      </w:r>
      <w:r>
        <w:rPr>
          <w:rFonts w:hint="eastAsia" w:ascii="仿宋_GB2312" w:eastAsia="仿宋_GB2312"/>
          <w:kern w:val="0"/>
          <w:sz w:val="28"/>
          <w:szCs w:val="28"/>
          <w:lang w:eastAsia="zh-CN"/>
        </w:rPr>
        <w:t>为北京市大兴区农业服务中心所属公益一类正科级事业单位，</w:t>
      </w:r>
      <w:bookmarkStart w:id="0" w:name="_GoBack"/>
      <w:bookmarkEnd w:id="0"/>
      <w:r>
        <w:rPr>
          <w:rFonts w:hint="eastAsia" w:ascii="仿宋_GB2312" w:hAnsi="Times New Roman" w:eastAsia="仿宋_GB2312" w:cs="Times New Roman"/>
          <w:sz w:val="28"/>
          <w:szCs w:val="28"/>
          <w:lang w:eastAsia="zh-CN"/>
        </w:rPr>
        <w:t>内设</w:t>
      </w:r>
      <w:r>
        <w:rPr>
          <w:rFonts w:hint="eastAsia" w:ascii="仿宋_GB2312" w:hAnsi="Times New Roman" w:eastAsia="仿宋_GB2312" w:cs="Times New Roman"/>
          <w:sz w:val="28"/>
          <w:szCs w:val="28"/>
          <w:lang w:val="en-US" w:eastAsia="zh-CN"/>
        </w:rPr>
        <w:t>5个科室：</w:t>
      </w:r>
      <w:r>
        <w:rPr>
          <w:rFonts w:hint="eastAsia" w:ascii="仿宋_GB2312" w:hAnsi="Times New Roman" w:eastAsia="仿宋_GB2312" w:cs="Times New Roman"/>
          <w:sz w:val="28"/>
          <w:szCs w:val="28"/>
          <w:lang w:eastAsia="zh-CN"/>
        </w:rPr>
        <w:t>党政办、计财科、监督科、培训科、实训科。</w:t>
      </w:r>
    </w:p>
    <w:p>
      <w:pPr>
        <w:tabs>
          <w:tab w:val="center" w:pos="6979"/>
        </w:tabs>
        <w:spacing w:line="580" w:lineRule="exact"/>
        <w:rPr>
          <w:rFonts w:hint="eastAsia" w:ascii="黑体" w:eastAsia="黑体"/>
          <w:b/>
          <w:sz w:val="28"/>
          <w:szCs w:val="28"/>
        </w:rPr>
      </w:pPr>
      <w:r>
        <w:rPr>
          <w:rFonts w:hint="eastAsia" w:ascii="仿宋_GB2312" w:eastAsia="仿宋_GB2312"/>
          <w:b/>
          <w:sz w:val="32"/>
          <w:szCs w:val="32"/>
        </w:rPr>
        <w:t xml:space="preserve">   </w:t>
      </w:r>
      <w:r>
        <w:rPr>
          <w:rFonts w:hint="eastAsia" w:ascii="黑体" w:eastAsia="黑体"/>
          <w:b/>
          <w:sz w:val="28"/>
          <w:szCs w:val="28"/>
        </w:rPr>
        <w:t>二、收入支出决算总体情况说明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865.99</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w:t>
      </w:r>
      <w:r>
        <w:rPr>
          <w:rFonts w:hint="eastAsia" w:ascii="仿宋_GB2312" w:eastAsia="仿宋_GB2312"/>
          <w:sz w:val="28"/>
          <w:szCs w:val="28"/>
          <w:lang w:val="en-US" w:eastAsia="zh-CN"/>
        </w:rPr>
        <w:t>109.88</w:t>
      </w:r>
      <w:r>
        <w:rPr>
          <w:rFonts w:hint="eastAsia" w:ascii="仿宋_GB2312" w:eastAsia="仿宋_GB2312"/>
          <w:sz w:val="28"/>
          <w:szCs w:val="28"/>
        </w:rPr>
        <w:t>万元，下降</w:t>
      </w:r>
      <w:r>
        <w:rPr>
          <w:rFonts w:hint="eastAsia" w:ascii="仿宋_GB2312" w:eastAsia="仿宋_GB2312"/>
          <w:sz w:val="28"/>
          <w:szCs w:val="28"/>
          <w:lang w:val="en-US" w:eastAsia="zh-CN"/>
        </w:rPr>
        <w:t>11.26</w:t>
      </w:r>
      <w:r>
        <w:rPr>
          <w:rFonts w:hint="eastAsia" w:ascii="仿宋_GB2312" w:eastAsia="仿宋_GB2312"/>
          <w:sz w:val="28"/>
          <w:szCs w:val="28"/>
        </w:rPr>
        <w:t>%。</w:t>
      </w:r>
    </w:p>
    <w:p>
      <w:pPr>
        <w:tabs>
          <w:tab w:val="center" w:pos="6979"/>
        </w:tabs>
        <w:spacing w:line="580" w:lineRule="exact"/>
        <w:ind w:firstLine="570"/>
        <w:rPr>
          <w:rFonts w:hint="eastAsia" w:ascii="仿宋_GB2312" w:eastAsia="仿宋_GB2312"/>
          <w:sz w:val="28"/>
          <w:szCs w:val="28"/>
          <w:highlight w:val="none"/>
        </w:rPr>
      </w:pPr>
      <w:r>
        <w:rPr>
          <w:rFonts w:hint="eastAsia" w:ascii="仿宋_GB2312" w:eastAsia="仿宋_GB2312"/>
          <w:sz w:val="28"/>
          <w:szCs w:val="28"/>
          <w:highlight w:val="none"/>
        </w:rPr>
        <w:t>（一</w:t>
      </w:r>
      <w:r>
        <w:rPr>
          <w:rFonts w:ascii="仿宋_GB2312" w:eastAsia="仿宋_GB2312"/>
          <w:sz w:val="28"/>
          <w:szCs w:val="28"/>
          <w:highlight w:val="none"/>
        </w:rPr>
        <w:t>）</w:t>
      </w:r>
      <w:r>
        <w:rPr>
          <w:rFonts w:hint="eastAsia" w:ascii="仿宋_GB2312" w:eastAsia="仿宋_GB2312"/>
          <w:sz w:val="28"/>
          <w:szCs w:val="28"/>
          <w:highlight w:val="none"/>
        </w:rPr>
        <w:t>收入决算</w:t>
      </w:r>
      <w:r>
        <w:rPr>
          <w:rFonts w:ascii="仿宋_GB2312" w:eastAsia="仿宋_GB2312"/>
          <w:sz w:val="28"/>
          <w:szCs w:val="28"/>
          <w:highlight w:val="none"/>
        </w:rPr>
        <w:t>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年度本年收入合计</w:t>
      </w:r>
      <w:r>
        <w:rPr>
          <w:rFonts w:ascii="仿宋_GB2312" w:eastAsia="仿宋_GB2312"/>
          <w:sz w:val="28"/>
          <w:szCs w:val="28"/>
        </w:rPr>
        <w:t>783.01</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w:t>
      </w:r>
      <w:r>
        <w:rPr>
          <w:rFonts w:hint="eastAsia" w:ascii="仿宋_GB2312" w:eastAsia="仿宋_GB2312"/>
          <w:sz w:val="28"/>
          <w:szCs w:val="28"/>
          <w:lang w:val="en-US" w:eastAsia="zh-CN"/>
        </w:rPr>
        <w:t>163.38</w:t>
      </w:r>
      <w:r>
        <w:rPr>
          <w:rFonts w:hint="eastAsia" w:ascii="仿宋_GB2312" w:eastAsia="仿宋_GB2312"/>
          <w:sz w:val="28"/>
          <w:szCs w:val="28"/>
        </w:rPr>
        <w:t>万元，下降</w:t>
      </w:r>
      <w:r>
        <w:rPr>
          <w:rFonts w:hint="eastAsia" w:ascii="仿宋_GB2312" w:eastAsia="仿宋_GB2312"/>
          <w:sz w:val="28"/>
          <w:szCs w:val="28"/>
          <w:lang w:val="en-US" w:eastAsia="zh-CN"/>
        </w:rPr>
        <w:t>17.26</w:t>
      </w:r>
      <w:r>
        <w:rPr>
          <w:rFonts w:hint="eastAsia" w:ascii="仿宋_GB2312" w:eastAsia="仿宋_GB2312"/>
          <w:sz w:val="28"/>
          <w:szCs w:val="28"/>
        </w:rPr>
        <w:t>%</w:t>
      </w:r>
      <w:r>
        <w:rPr>
          <w:rFonts w:hint="eastAsia" w:ascii="仿宋_GB2312" w:eastAsia="仿宋_GB2312"/>
          <w:sz w:val="28"/>
          <w:szCs w:val="28"/>
          <w:lang w:eastAsia="zh-CN"/>
        </w:rPr>
        <w:t>。</w:t>
      </w:r>
    </w:p>
    <w:p>
      <w:pPr>
        <w:numPr>
          <w:ilvl w:val="0"/>
          <w:numId w:val="0"/>
        </w:numPr>
        <w:tabs>
          <w:tab w:val="center" w:pos="6979"/>
        </w:tabs>
        <w:spacing w:line="580" w:lineRule="exact"/>
        <w:ind w:firstLine="560" w:firstLineChars="200"/>
        <w:rPr>
          <w:rFonts w:hint="eastAsia" w:ascii="仿宋_GB2312" w:eastAsia="仿宋_GB2312"/>
          <w:sz w:val="28"/>
          <w:szCs w:val="28"/>
          <w:lang w:eastAsia="zh-CN"/>
        </w:rPr>
      </w:pPr>
      <w:r>
        <w:rPr>
          <w:rFonts w:hint="eastAsia" w:ascii="仿宋_GB2312" w:eastAsia="仿宋_GB2312"/>
          <w:sz w:val="28"/>
          <w:szCs w:val="28"/>
          <w:lang w:val="en-US" w:eastAsia="zh-CN"/>
        </w:rPr>
        <w:t>1.</w:t>
      </w:r>
      <w:r>
        <w:rPr>
          <w:rFonts w:hint="eastAsia" w:ascii="仿宋_GB2312" w:eastAsia="仿宋_GB2312"/>
          <w:sz w:val="28"/>
          <w:szCs w:val="28"/>
        </w:rPr>
        <w:t>财政拨款收入</w:t>
      </w:r>
      <w:r>
        <w:rPr>
          <w:rFonts w:ascii="仿宋_GB2312" w:eastAsia="仿宋_GB2312"/>
          <w:sz w:val="28"/>
          <w:szCs w:val="28"/>
        </w:rPr>
        <w:t>783.01</w:t>
      </w:r>
      <w:r>
        <w:rPr>
          <w:rFonts w:hint="eastAsia" w:ascii="仿宋_GB2312" w:eastAsia="仿宋_GB2312"/>
          <w:sz w:val="28"/>
          <w:szCs w:val="28"/>
        </w:rPr>
        <w:t>万元，占收入合计的</w:t>
      </w:r>
      <w:r>
        <w:rPr>
          <w:rFonts w:hint="eastAsia" w:ascii="仿宋_GB2312" w:eastAsia="仿宋_GB2312"/>
          <w:sz w:val="28"/>
          <w:szCs w:val="28"/>
          <w:lang w:eastAsia="zh-CN"/>
        </w:rPr>
        <w:t>100%。</w:t>
      </w:r>
      <w:r>
        <w:rPr>
          <w:rFonts w:hint="eastAsia" w:ascii="仿宋_GB2312" w:eastAsia="仿宋_GB2312"/>
          <w:sz w:val="28"/>
          <w:szCs w:val="28"/>
        </w:rPr>
        <w:t>其中：</w:t>
      </w:r>
      <w:r>
        <w:rPr>
          <w:rFonts w:hint="eastAsia" w:ascii="仿宋_GB2312" w:eastAsia="仿宋_GB2312"/>
          <w:sz w:val="28"/>
          <w:szCs w:val="28"/>
          <w:lang w:eastAsia="zh-CN"/>
        </w:rPr>
        <w:t>一般公共预算财政拨款收入783.01</w:t>
      </w:r>
      <w:r>
        <w:rPr>
          <w:rFonts w:hint="eastAsia" w:ascii="仿宋_GB2312" w:eastAsia="仿宋_GB2312"/>
          <w:sz w:val="28"/>
          <w:szCs w:val="28"/>
        </w:rPr>
        <w:t>万元，占收入合计的</w:t>
      </w:r>
      <w:r>
        <w:rPr>
          <w:rFonts w:hint="eastAsia" w:ascii="仿宋_GB2312" w:eastAsia="仿宋_GB2312"/>
          <w:sz w:val="28"/>
          <w:szCs w:val="28"/>
          <w:lang w:val="en-US" w:eastAsia="zh-CN"/>
        </w:rPr>
        <w:t>100</w:t>
      </w:r>
      <w:r>
        <w:rPr>
          <w:rFonts w:hint="eastAsia" w:ascii="仿宋_GB2312" w:eastAsia="仿宋_GB2312"/>
          <w:sz w:val="28"/>
          <w:szCs w:val="28"/>
          <w:highlight w:val="none"/>
        </w:rPr>
        <w:t>%；</w:t>
      </w:r>
      <w:r>
        <w:rPr>
          <w:rFonts w:hint="eastAsia" w:ascii="仿宋_GB2312" w:eastAsia="仿宋_GB2312"/>
          <w:sz w:val="28"/>
          <w:szCs w:val="28"/>
          <w:lang w:eastAsia="zh-CN"/>
        </w:rPr>
        <w:t>政府性基金预算财政拨款收入</w:t>
      </w:r>
      <w:r>
        <w:rPr>
          <w:rFonts w:hint="eastAsia" w:ascii="仿宋_GB2312" w:eastAsia="仿宋_GB2312"/>
          <w:sz w:val="28"/>
          <w:szCs w:val="28"/>
          <w:lang w:val="en-US" w:eastAsia="zh-CN"/>
        </w:rPr>
        <w:t>0</w:t>
      </w:r>
      <w:r>
        <w:rPr>
          <w:rFonts w:hint="eastAsia" w:ascii="仿宋_GB2312" w:eastAsia="仿宋_GB2312"/>
          <w:sz w:val="28"/>
          <w:szCs w:val="28"/>
        </w:rPr>
        <w:t>万元，占收入合计的</w:t>
      </w:r>
      <w:r>
        <w:rPr>
          <w:rFonts w:hint="eastAsia" w:ascii="仿宋_GB2312" w:eastAsia="仿宋_GB2312"/>
          <w:sz w:val="28"/>
          <w:szCs w:val="28"/>
          <w:lang w:val="en-US" w:eastAsia="zh-CN"/>
        </w:rPr>
        <w:t>0</w:t>
      </w:r>
      <w:r>
        <w:rPr>
          <w:rFonts w:hint="eastAsia" w:ascii="仿宋_GB2312" w:eastAsia="仿宋_GB2312"/>
          <w:color w:val="auto"/>
          <w:sz w:val="28"/>
          <w:szCs w:val="28"/>
          <w:highlight w:val="none"/>
        </w:rPr>
        <w:t>%</w:t>
      </w:r>
      <w:r>
        <w:rPr>
          <w:rFonts w:hint="eastAsia" w:ascii="仿宋_GB2312" w:eastAsia="仿宋_GB2312"/>
          <w:sz w:val="28"/>
          <w:szCs w:val="28"/>
          <w:highlight w:val="none"/>
        </w:rPr>
        <w:t>；</w:t>
      </w:r>
      <w:r>
        <w:rPr>
          <w:rFonts w:hint="eastAsia" w:ascii="仿宋_GB2312" w:eastAsia="仿宋_GB2312"/>
          <w:sz w:val="28"/>
          <w:szCs w:val="28"/>
          <w:lang w:eastAsia="zh-CN"/>
        </w:rPr>
        <w:t>国有资本经营预算财政拨款收入</w:t>
      </w:r>
      <w:r>
        <w:rPr>
          <w:rFonts w:hint="eastAsia" w:ascii="仿宋_GB2312" w:eastAsia="仿宋_GB2312"/>
          <w:sz w:val="28"/>
          <w:szCs w:val="28"/>
          <w:lang w:val="en-US" w:eastAsia="zh-CN"/>
        </w:rPr>
        <w:t>0</w:t>
      </w:r>
      <w:r>
        <w:rPr>
          <w:rFonts w:hint="eastAsia" w:ascii="仿宋_GB2312" w:eastAsia="仿宋_GB2312"/>
          <w:sz w:val="28"/>
          <w:szCs w:val="28"/>
        </w:rPr>
        <w:t>万元，占收入合计的</w:t>
      </w:r>
      <w:r>
        <w:rPr>
          <w:rFonts w:hint="eastAsia" w:ascii="仿宋_GB2312" w:eastAsia="仿宋_GB2312"/>
          <w:sz w:val="28"/>
          <w:szCs w:val="28"/>
          <w:lang w:val="en-US" w:eastAsia="zh-CN"/>
        </w:rPr>
        <w:t>0</w:t>
      </w:r>
      <w:r>
        <w:rPr>
          <w:rFonts w:hint="eastAsia" w:ascii="仿宋_GB2312" w:eastAsia="仿宋_GB2312"/>
          <w:sz w:val="28"/>
          <w:szCs w:val="28"/>
          <w:highlight w:val="none"/>
        </w:rPr>
        <w:t>%</w:t>
      </w:r>
      <w:r>
        <w:rPr>
          <w:rFonts w:hint="eastAsia" w:ascii="仿宋_GB2312" w:eastAsia="仿宋_GB2312"/>
          <w:sz w:val="28"/>
          <w:szCs w:val="28"/>
        </w:rPr>
        <w:t>；</w:t>
      </w:r>
    </w:p>
    <w:p>
      <w:pPr>
        <w:numPr>
          <w:ilvl w:val="0"/>
          <w:numId w:val="0"/>
        </w:numPr>
        <w:tabs>
          <w:tab w:val="center" w:pos="6979"/>
        </w:tabs>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lang w:val="en-US" w:eastAsia="zh-CN"/>
        </w:rPr>
        <w:t>2.</w:t>
      </w:r>
      <w:r>
        <w:rPr>
          <w:rFonts w:hint="eastAsia" w:ascii="仿宋_GB2312" w:eastAsia="仿宋_GB2312"/>
          <w:sz w:val="28"/>
          <w:szCs w:val="28"/>
        </w:rPr>
        <w:t>上级补助收入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pPr>
        <w:numPr>
          <w:ilvl w:val="0"/>
          <w:numId w:val="0"/>
        </w:numPr>
        <w:tabs>
          <w:tab w:val="center" w:pos="6979"/>
        </w:tabs>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lang w:val="en-US" w:eastAsia="zh-CN"/>
        </w:rPr>
        <w:t>3.</w:t>
      </w:r>
      <w:r>
        <w:rPr>
          <w:rFonts w:hint="eastAsia" w:ascii="仿宋_GB2312" w:eastAsia="仿宋_GB2312"/>
          <w:sz w:val="28"/>
          <w:szCs w:val="28"/>
          <w:highlight w:val="none"/>
        </w:rPr>
        <w:t>事业收入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4.经营收入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5.附属单位上缴收入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6.其他收入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pPr>
        <w:pStyle w:val="2"/>
        <w:ind w:firstLine="0"/>
        <w:jc w:val="center"/>
      </w:pPr>
      <w:r>
        <w:rPr>
          <w:rFonts w:hint="eastAsia" w:ascii="仿宋_GB2312" w:eastAsia="仿宋_GB2312"/>
          <w:color w:val="000000"/>
          <w:sz w:val="32"/>
          <w:szCs w:val="32"/>
          <w:highlight w:val="none"/>
          <w:lang w:val="en-US" w:eastAsia="zh-CN"/>
        </w:rPr>
        <w:t>图1：收入决算</w:t>
      </w:r>
    </w:p>
    <w:p>
      <w:pPr>
        <w:pStyle w:val="3"/>
        <w:ind w:firstLine="420"/>
        <w:jc w:val="center"/>
      </w:pPr>
      <w:r>
        <w:drawing>
          <wp:inline distT="0" distB="0" distL="0" distR="0">
            <wp:extent cx="4036695" cy="2328545"/>
            <wp:effectExtent l="0" t="0" r="20955" b="14605"/>
            <wp:docPr id="3" name="图表 3"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年度本年支出合计</w:t>
      </w:r>
      <w:r>
        <w:rPr>
          <w:rFonts w:ascii="仿宋_GB2312" w:eastAsia="仿宋_GB2312"/>
          <w:sz w:val="28"/>
          <w:szCs w:val="28"/>
        </w:rPr>
        <w:t>865.99</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w:t>
      </w:r>
      <w:r>
        <w:rPr>
          <w:rFonts w:hint="eastAsia" w:ascii="仿宋_GB2312" w:eastAsia="仿宋_GB2312"/>
          <w:sz w:val="28"/>
          <w:szCs w:val="28"/>
          <w:lang w:val="en-US" w:eastAsia="zh-CN"/>
        </w:rPr>
        <w:t>109.88</w:t>
      </w:r>
      <w:r>
        <w:rPr>
          <w:rFonts w:hint="eastAsia" w:ascii="仿宋_GB2312" w:eastAsia="仿宋_GB2312"/>
          <w:sz w:val="28"/>
          <w:szCs w:val="28"/>
        </w:rPr>
        <w:t>万元，下降</w:t>
      </w:r>
      <w:r>
        <w:rPr>
          <w:rFonts w:hint="eastAsia" w:ascii="仿宋_GB2312" w:eastAsia="仿宋_GB2312"/>
          <w:sz w:val="28"/>
          <w:szCs w:val="28"/>
          <w:lang w:val="en-US" w:eastAsia="zh-CN"/>
        </w:rPr>
        <w:t>11.26</w:t>
      </w:r>
      <w:r>
        <w:rPr>
          <w:rFonts w:hint="eastAsia" w:ascii="仿宋_GB2312" w:eastAsia="仿宋_GB2312"/>
          <w:sz w:val="28"/>
          <w:szCs w:val="28"/>
        </w:rPr>
        <w:t>%，其中：基本支</w:t>
      </w:r>
      <w:r>
        <w:rPr>
          <w:rFonts w:hint="eastAsia" w:ascii="仿宋_GB2312" w:eastAsia="仿宋_GB2312"/>
          <w:sz w:val="28"/>
          <w:szCs w:val="28"/>
          <w:highlight w:val="none"/>
        </w:rPr>
        <w:t>出</w:t>
      </w:r>
      <w:r>
        <w:rPr>
          <w:rFonts w:ascii="仿宋_GB2312" w:eastAsia="仿宋_GB2312"/>
          <w:sz w:val="28"/>
          <w:szCs w:val="28"/>
          <w:highlight w:val="none"/>
        </w:rPr>
        <w:t>812.99</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93.88</w:t>
      </w:r>
      <w:r>
        <w:rPr>
          <w:rFonts w:hint="eastAsia" w:ascii="仿宋_GB2312" w:eastAsia="仿宋_GB2312"/>
          <w:sz w:val="28"/>
          <w:szCs w:val="28"/>
          <w:highlight w:val="none"/>
        </w:rPr>
        <w:t>%；项目支出</w:t>
      </w:r>
      <w:r>
        <w:rPr>
          <w:rFonts w:ascii="仿宋_GB2312" w:eastAsia="仿宋_GB2312"/>
          <w:sz w:val="28"/>
          <w:szCs w:val="28"/>
          <w:highlight w:val="none"/>
        </w:rPr>
        <w:t>53</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6.12</w:t>
      </w:r>
      <w:r>
        <w:rPr>
          <w:rFonts w:hint="eastAsia" w:ascii="仿宋_GB2312" w:eastAsia="仿宋_GB2312"/>
          <w:sz w:val="28"/>
          <w:szCs w:val="28"/>
          <w:highlight w:val="none"/>
        </w:rPr>
        <w:t>%;上缴上级支出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%；经营支出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%；对附属单位补助支出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r>
        <w:rPr>
          <w:rFonts w:hint="eastAsia" w:ascii="仿宋_GB2312" w:eastAsia="仿宋_GB2312"/>
          <w:sz w:val="28"/>
          <w:szCs w:val="28"/>
        </w:rPr>
        <w:t>。</w:t>
      </w:r>
    </w:p>
    <w:p>
      <w:pPr>
        <w:pStyle w:val="2"/>
        <w:ind w:firstLine="642"/>
        <w:jc w:val="center"/>
        <w:rPr>
          <w:rFonts w:ascii="仿宋_GB2312" w:eastAsia="仿宋_GB2312"/>
          <w:color w:val="000000"/>
          <w:sz w:val="32"/>
        </w:rPr>
      </w:pPr>
      <w:r>
        <w:rPr>
          <w:rFonts w:hint="eastAsia" w:ascii="仿宋_GB2312" w:eastAsia="仿宋_GB2312"/>
          <w:color w:val="000000"/>
          <w:sz w:val="32"/>
        </w:rPr>
        <w:t>图2：基本支出和项目支出情况</w:t>
      </w:r>
    </w:p>
    <w:p>
      <w:pPr>
        <w:jc w:val="center"/>
        <w:rPr>
          <w:rFonts w:ascii="黑体" w:eastAsia="黑体"/>
          <w:b/>
          <w:sz w:val="28"/>
          <w:szCs w:val="28"/>
        </w:rPr>
      </w:pPr>
      <w:r>
        <w:drawing>
          <wp:inline distT="0" distB="0" distL="114300" distR="114300">
            <wp:extent cx="4572000" cy="2743200"/>
            <wp:effectExtent l="4445" t="4445" r="14605" b="14605"/>
            <wp:docPr id="1" name="图表 3" title="{{pieChart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三</w:t>
      </w:r>
      <w:r>
        <w:rPr>
          <w:rFonts w:ascii="黑体" w:eastAsia="黑体"/>
          <w:b/>
          <w:sz w:val="28"/>
          <w:szCs w:val="28"/>
        </w:rPr>
        <w:t>、财政拨款</w:t>
      </w:r>
      <w:r>
        <w:rPr>
          <w:rFonts w:hint="eastAsia" w:ascii="黑体" w:eastAsia="黑体"/>
          <w:b/>
          <w:sz w:val="28"/>
          <w:szCs w:val="28"/>
        </w:rPr>
        <w:t>收入支出决算</w:t>
      </w:r>
      <w:r>
        <w:rPr>
          <w:rFonts w:ascii="黑体" w:eastAsia="黑体"/>
          <w:b/>
          <w:sz w:val="28"/>
          <w:szCs w:val="28"/>
        </w:rPr>
        <w:t>总体情况说明</w:t>
      </w:r>
    </w:p>
    <w:p>
      <w:pPr>
        <w:tabs>
          <w:tab w:val="center" w:pos="6979"/>
        </w:tabs>
        <w:spacing w:line="580" w:lineRule="exact"/>
        <w:ind w:firstLine="570"/>
        <w:rPr>
          <w:rFonts w:hint="eastAsia" w:ascii="仿宋_GB2312" w:eastAsia="仿宋_GB2312"/>
          <w:color w:val="auto"/>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年度财政拨款收、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865.99</w:t>
      </w:r>
      <w:r>
        <w:rPr>
          <w:rFonts w:hint="eastAsia" w:ascii="仿宋_GB2312" w:eastAsia="仿宋_GB2312"/>
          <w:sz w:val="28"/>
          <w:szCs w:val="28"/>
        </w:rPr>
        <w:t>万元，比上年减少</w:t>
      </w:r>
      <w:r>
        <w:rPr>
          <w:rFonts w:hint="eastAsia" w:ascii="仿宋_GB2312" w:eastAsia="仿宋_GB2312"/>
          <w:sz w:val="28"/>
          <w:szCs w:val="28"/>
          <w:lang w:val="en-US" w:eastAsia="zh-CN"/>
        </w:rPr>
        <w:t>109.88</w:t>
      </w:r>
      <w:r>
        <w:rPr>
          <w:rFonts w:hint="eastAsia" w:ascii="仿宋_GB2312" w:eastAsia="仿宋_GB2312"/>
          <w:sz w:val="28"/>
          <w:szCs w:val="28"/>
        </w:rPr>
        <w:t>万元，下降</w:t>
      </w:r>
      <w:r>
        <w:rPr>
          <w:rFonts w:hint="eastAsia" w:ascii="仿宋_GB2312" w:eastAsia="仿宋_GB2312"/>
          <w:sz w:val="28"/>
          <w:szCs w:val="28"/>
          <w:lang w:val="en-US" w:eastAsia="zh-CN"/>
        </w:rPr>
        <w:t>11.26</w:t>
      </w:r>
      <w:r>
        <w:rPr>
          <w:rFonts w:hint="eastAsia" w:ascii="仿宋_GB2312" w:eastAsia="仿宋_GB2312"/>
          <w:sz w:val="28"/>
          <w:szCs w:val="28"/>
        </w:rPr>
        <w:t>%。</w:t>
      </w:r>
      <w:r>
        <w:rPr>
          <w:rFonts w:hint="eastAsia" w:ascii="仿宋_GB2312" w:eastAsia="仿宋_GB2312"/>
          <w:color w:val="auto"/>
          <w:sz w:val="28"/>
          <w:szCs w:val="28"/>
        </w:rPr>
        <w:t>主要原因：</w:t>
      </w:r>
      <w:r>
        <w:rPr>
          <w:rFonts w:hint="eastAsia" w:ascii="仿宋_GB2312" w:eastAsia="仿宋_GB2312"/>
          <w:color w:val="auto"/>
          <w:sz w:val="28"/>
          <w:szCs w:val="28"/>
          <w:lang w:val="en-US" w:eastAsia="zh-CN"/>
        </w:rPr>
        <w:t>2024年退休1人，调出1人，人员经费、公用支出减少</w:t>
      </w:r>
      <w:r>
        <w:rPr>
          <w:rFonts w:hint="eastAsia" w:ascii="仿宋_GB2312" w:eastAsia="仿宋_GB2312"/>
          <w:color w:val="auto"/>
          <w:sz w:val="28"/>
          <w:szCs w:val="28"/>
        </w:rPr>
        <w:t>。</w:t>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四、一般公共预算财政拨款支出决算情况说明</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（一）一般公共预算财政拨款支出决算总体情况</w:t>
      </w:r>
    </w:p>
    <w:p>
      <w:pPr>
        <w:autoSpaceDE w:val="0"/>
        <w:autoSpaceDN w:val="0"/>
        <w:adjustRightInd w:val="0"/>
        <w:spacing w:line="580" w:lineRule="exact"/>
        <w:ind w:firstLine="560" w:firstLineChars="200"/>
        <w:jc w:val="left"/>
        <w:rPr>
          <w:rFonts w:hint="eastAsia" w:ascii="仿宋_GB2312" w:eastAsia="仿宋_GB2312"/>
          <w:sz w:val="28"/>
          <w:szCs w:val="28"/>
          <w:lang w:val="en-US" w:eastAsia="zh-CN"/>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年度一般公共预算财政拨款支出</w:t>
      </w:r>
      <w:r>
        <w:rPr>
          <w:rFonts w:ascii="仿宋_GB2312" w:eastAsia="仿宋_GB2312"/>
          <w:sz w:val="28"/>
          <w:szCs w:val="28"/>
        </w:rPr>
        <w:t>865.99</w:t>
      </w:r>
      <w:r>
        <w:rPr>
          <w:rFonts w:hint="eastAsia" w:ascii="仿宋_GB2312" w:eastAsia="仿宋_GB2312"/>
          <w:sz w:val="28"/>
          <w:szCs w:val="28"/>
        </w:rPr>
        <w:t>万元，主要用于以下方面（按大类）：教育支出</w:t>
      </w:r>
      <w:r>
        <w:rPr>
          <w:rFonts w:hint="eastAsia" w:ascii="仿宋_GB2312" w:eastAsia="仿宋_GB2312"/>
          <w:sz w:val="28"/>
          <w:szCs w:val="28"/>
          <w:lang w:val="en-US" w:eastAsia="zh-CN"/>
        </w:rPr>
        <w:t>18.88万元，</w:t>
      </w:r>
      <w:r>
        <w:rPr>
          <w:rFonts w:hint="eastAsia" w:ascii="仿宋_GB2312" w:eastAsia="仿宋_GB2312"/>
          <w:sz w:val="28"/>
          <w:szCs w:val="28"/>
        </w:rPr>
        <w:t>占本年财政拨款支出</w:t>
      </w:r>
      <w:r>
        <w:rPr>
          <w:rFonts w:hint="eastAsia" w:ascii="仿宋_GB2312" w:eastAsia="仿宋_GB2312"/>
          <w:sz w:val="28"/>
          <w:szCs w:val="28"/>
          <w:lang w:val="en-US" w:eastAsia="zh-CN"/>
        </w:rPr>
        <w:t>2.18</w:t>
      </w:r>
      <w:r>
        <w:rPr>
          <w:rFonts w:hint="eastAsia" w:ascii="仿宋_GB2312" w:eastAsia="仿宋_GB2312"/>
          <w:sz w:val="28"/>
          <w:szCs w:val="28"/>
        </w:rPr>
        <w:t>%</w:t>
      </w:r>
      <w:r>
        <w:rPr>
          <w:rFonts w:hint="eastAsia" w:ascii="仿宋_GB2312" w:eastAsia="仿宋_GB2312"/>
          <w:sz w:val="28"/>
          <w:szCs w:val="28"/>
          <w:lang w:eastAsia="zh-CN"/>
        </w:rPr>
        <w:t>；</w:t>
      </w:r>
      <w:r>
        <w:rPr>
          <w:rFonts w:hint="eastAsia" w:ascii="仿宋_GB2312" w:eastAsia="仿宋_GB2312"/>
          <w:sz w:val="28"/>
          <w:szCs w:val="28"/>
        </w:rPr>
        <w:t>社会保障和就业支出</w:t>
      </w:r>
      <w:r>
        <w:rPr>
          <w:rFonts w:hint="eastAsia" w:ascii="仿宋_GB2312" w:eastAsia="仿宋_GB2312"/>
          <w:sz w:val="28"/>
          <w:szCs w:val="28"/>
          <w:lang w:val="en-US" w:eastAsia="zh-CN"/>
        </w:rPr>
        <w:t>116.90</w:t>
      </w:r>
      <w:r>
        <w:rPr>
          <w:rFonts w:hint="eastAsia" w:ascii="仿宋_GB2312" w:eastAsia="仿宋_GB2312"/>
          <w:sz w:val="28"/>
          <w:szCs w:val="28"/>
        </w:rPr>
        <w:t>万元，占本年财政拨款支出</w:t>
      </w:r>
      <w:r>
        <w:rPr>
          <w:rFonts w:hint="eastAsia" w:ascii="仿宋_GB2312" w:eastAsia="仿宋_GB2312"/>
          <w:sz w:val="28"/>
          <w:szCs w:val="28"/>
          <w:lang w:val="en-US" w:eastAsia="zh-CN"/>
        </w:rPr>
        <w:t>13.50</w:t>
      </w:r>
      <w:r>
        <w:rPr>
          <w:rFonts w:hint="eastAsia" w:ascii="仿宋_GB2312" w:eastAsia="仿宋_GB2312"/>
          <w:sz w:val="28"/>
          <w:szCs w:val="28"/>
        </w:rPr>
        <w:t>%；卫生健康支出58.25</w:t>
      </w:r>
      <w:r>
        <w:rPr>
          <w:rFonts w:hint="eastAsia" w:ascii="仿宋_GB2312" w:eastAsia="仿宋_GB2312"/>
          <w:sz w:val="28"/>
          <w:szCs w:val="28"/>
          <w:lang w:eastAsia="zh-CN"/>
        </w:rPr>
        <w:t>万元，</w:t>
      </w:r>
      <w:r>
        <w:rPr>
          <w:rFonts w:hint="eastAsia" w:ascii="仿宋_GB2312" w:eastAsia="仿宋_GB2312"/>
          <w:sz w:val="28"/>
          <w:szCs w:val="28"/>
        </w:rPr>
        <w:t>占本年财政拨款支出</w:t>
      </w:r>
      <w:r>
        <w:rPr>
          <w:rFonts w:hint="eastAsia" w:ascii="仿宋_GB2312" w:eastAsia="仿宋_GB2312"/>
          <w:sz w:val="28"/>
          <w:szCs w:val="28"/>
          <w:lang w:val="en-US" w:eastAsia="zh-CN"/>
        </w:rPr>
        <w:t>6.73</w:t>
      </w:r>
      <w:r>
        <w:rPr>
          <w:rFonts w:hint="eastAsia" w:ascii="仿宋_GB2312" w:eastAsia="仿宋_GB2312"/>
          <w:sz w:val="28"/>
          <w:szCs w:val="28"/>
        </w:rPr>
        <w:t>%</w:t>
      </w:r>
      <w:r>
        <w:rPr>
          <w:rFonts w:hint="eastAsia" w:ascii="仿宋_GB2312" w:eastAsia="仿宋_GB2312"/>
          <w:sz w:val="28"/>
          <w:szCs w:val="28"/>
          <w:lang w:eastAsia="zh-CN"/>
        </w:rPr>
        <w:t>；农林水支出588.9</w:t>
      </w:r>
      <w:r>
        <w:rPr>
          <w:rFonts w:hint="eastAsia" w:ascii="仿宋_GB2312" w:eastAsia="仿宋_GB2312"/>
          <w:sz w:val="28"/>
          <w:szCs w:val="28"/>
          <w:lang w:val="en-US" w:eastAsia="zh-CN"/>
        </w:rPr>
        <w:t>8万元，</w:t>
      </w:r>
      <w:r>
        <w:rPr>
          <w:rFonts w:hint="eastAsia" w:ascii="仿宋_GB2312" w:eastAsia="仿宋_GB2312"/>
          <w:sz w:val="28"/>
          <w:szCs w:val="28"/>
        </w:rPr>
        <w:t>占本年财政拨款支出</w:t>
      </w:r>
      <w:r>
        <w:rPr>
          <w:rFonts w:hint="eastAsia" w:ascii="仿宋_GB2312" w:eastAsia="仿宋_GB2312"/>
          <w:sz w:val="28"/>
          <w:szCs w:val="28"/>
          <w:lang w:val="en-US" w:eastAsia="zh-CN"/>
        </w:rPr>
        <w:t>68.01</w:t>
      </w:r>
      <w:r>
        <w:rPr>
          <w:rFonts w:hint="eastAsia" w:ascii="仿宋_GB2312" w:eastAsia="仿宋_GB2312"/>
          <w:sz w:val="28"/>
          <w:szCs w:val="28"/>
        </w:rPr>
        <w:t>%</w:t>
      </w:r>
      <w:r>
        <w:rPr>
          <w:rFonts w:hint="eastAsia" w:ascii="仿宋_GB2312" w:eastAsia="仿宋_GB2312"/>
          <w:sz w:val="28"/>
          <w:szCs w:val="28"/>
          <w:lang w:eastAsia="zh-CN"/>
        </w:rPr>
        <w:t>；住房保障支出82.9</w:t>
      </w:r>
      <w:r>
        <w:rPr>
          <w:rFonts w:hint="eastAsia" w:ascii="仿宋_GB2312" w:eastAsia="仿宋_GB2312"/>
          <w:sz w:val="28"/>
          <w:szCs w:val="28"/>
          <w:lang w:val="en-US" w:eastAsia="zh-CN"/>
        </w:rPr>
        <w:t>8</w:t>
      </w:r>
      <w:r>
        <w:rPr>
          <w:rFonts w:hint="eastAsia" w:ascii="仿宋_GB2312" w:eastAsia="仿宋_GB2312"/>
          <w:sz w:val="28"/>
          <w:szCs w:val="28"/>
          <w:lang w:eastAsia="zh-CN"/>
        </w:rPr>
        <w:t>万元，</w:t>
      </w:r>
      <w:r>
        <w:rPr>
          <w:rFonts w:hint="eastAsia" w:ascii="仿宋_GB2312" w:eastAsia="仿宋_GB2312"/>
          <w:sz w:val="28"/>
          <w:szCs w:val="28"/>
        </w:rPr>
        <w:t>占本年财政拨款支出</w:t>
      </w:r>
      <w:r>
        <w:rPr>
          <w:rFonts w:hint="eastAsia" w:ascii="仿宋_GB2312" w:eastAsia="仿宋_GB2312"/>
          <w:sz w:val="28"/>
          <w:szCs w:val="28"/>
          <w:lang w:val="en-US" w:eastAsia="zh-CN"/>
        </w:rPr>
        <w:t>9.58</w:t>
      </w:r>
      <w:r>
        <w:rPr>
          <w:rFonts w:hint="eastAsia" w:ascii="仿宋_GB2312" w:eastAsia="仿宋_GB2312"/>
          <w:sz w:val="28"/>
          <w:szCs w:val="28"/>
        </w:rPr>
        <w:t>%</w:t>
      </w:r>
      <w:r>
        <w:rPr>
          <w:rFonts w:hint="eastAsia" w:ascii="仿宋_GB2312" w:eastAsia="仿宋_GB2312"/>
          <w:sz w:val="28"/>
          <w:szCs w:val="28"/>
          <w:lang w:eastAsia="zh-CN"/>
        </w:rPr>
        <w:t>。</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（二）一般公共预算财政拨款支出决算具体情况</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1、“</w:t>
      </w:r>
      <w:r>
        <w:rPr>
          <w:rFonts w:hint="eastAsia" w:ascii="仿宋_GB2312" w:eastAsia="仿宋_GB2312"/>
          <w:sz w:val="28"/>
          <w:szCs w:val="28"/>
          <w:lang w:eastAsia="zh-CN"/>
        </w:rPr>
        <w:t>教育支出</w:t>
      </w:r>
      <w:r>
        <w:rPr>
          <w:rFonts w:hint="eastAsia" w:ascii="仿宋_GB2312" w:eastAsia="仿宋_GB2312"/>
          <w:sz w:val="28"/>
          <w:szCs w:val="28"/>
        </w:rPr>
        <w:t>”（类）202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18.88</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18.88</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100</w:t>
      </w:r>
      <w:r>
        <w:rPr>
          <w:rFonts w:hint="eastAsia" w:ascii="仿宋_GB2312" w:eastAsia="仿宋_GB2312"/>
          <w:sz w:val="28"/>
          <w:szCs w:val="28"/>
        </w:rPr>
        <w:t>%。其中：</w:t>
      </w:r>
    </w:p>
    <w:p>
      <w:pPr>
        <w:spacing w:line="580" w:lineRule="exact"/>
        <w:ind w:firstLine="560" w:firstLineChars="200"/>
        <w:rPr>
          <w:rFonts w:hint="eastAsia"/>
        </w:rPr>
      </w:pPr>
      <w:r>
        <w:rPr>
          <w:rFonts w:hint="eastAsia" w:ascii="仿宋_GB2312" w:eastAsia="仿宋_GB2312"/>
          <w:sz w:val="28"/>
          <w:szCs w:val="28"/>
        </w:rPr>
        <w:t>“</w:t>
      </w:r>
      <w:r>
        <w:rPr>
          <w:rFonts w:hint="eastAsia" w:ascii="仿宋_GB2312" w:eastAsia="仿宋_GB2312"/>
          <w:sz w:val="28"/>
          <w:szCs w:val="28"/>
          <w:lang w:eastAsia="zh-CN"/>
        </w:rPr>
        <w:t>进修及培训</w:t>
      </w:r>
      <w:r>
        <w:rPr>
          <w:rFonts w:hint="eastAsia" w:ascii="仿宋_GB2312" w:eastAsia="仿宋_GB2312"/>
          <w:sz w:val="28"/>
          <w:szCs w:val="28"/>
        </w:rPr>
        <w:t>”（款）202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18.88</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18.88</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100</w:t>
      </w:r>
      <w:r>
        <w:rPr>
          <w:rFonts w:hint="eastAsia" w:ascii="仿宋_GB2312" w:eastAsia="仿宋_GB2312"/>
          <w:sz w:val="28"/>
          <w:szCs w:val="28"/>
        </w:rPr>
        <w:t>%。主要原因：项目培训支出资金合理安排</w:t>
      </w:r>
      <w:r>
        <w:rPr>
          <w:rFonts w:hint="eastAsia" w:ascii="仿宋_GB2312" w:eastAsia="仿宋_GB2312"/>
          <w:sz w:val="28"/>
          <w:szCs w:val="28"/>
          <w:lang w:eastAsia="zh-CN"/>
        </w:rPr>
        <w:t>。</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2、“社会保障和就业支出”(类)202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105.77</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116.90</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110.52</w:t>
      </w:r>
      <w:r>
        <w:rPr>
          <w:rFonts w:hint="eastAsia" w:ascii="仿宋_GB2312" w:eastAsia="仿宋_GB2312"/>
          <w:sz w:val="28"/>
          <w:szCs w:val="28"/>
        </w:rPr>
        <w:t>%。其中：</w:t>
      </w:r>
    </w:p>
    <w:p>
      <w:pPr>
        <w:spacing w:line="580" w:lineRule="exact"/>
        <w:ind w:firstLine="560" w:firstLineChars="200"/>
        <w:rPr>
          <w:rFonts w:hint="eastAsia" w:ascii="仿宋_GB2312" w:hAnsi="Times New Roman" w:eastAsia="仿宋_GB2312" w:cs="Times New Roman"/>
          <w:sz w:val="28"/>
          <w:szCs w:val="28"/>
        </w:rPr>
      </w:pPr>
      <w:r>
        <w:rPr>
          <w:rFonts w:hint="eastAsia" w:ascii="仿宋_GB2312" w:hAnsi="Times New Roman" w:eastAsia="仿宋_GB2312" w:cs="Times New Roman"/>
          <w:sz w:val="28"/>
          <w:szCs w:val="28"/>
        </w:rPr>
        <w:t>“行政事业单位养老支出”</w:t>
      </w:r>
      <w:r>
        <w:rPr>
          <w:rFonts w:hint="eastAsia" w:ascii="仿宋_GB2312" w:hAnsi="Times New Roman" w:eastAsia="仿宋_GB2312" w:cs="Times New Roman"/>
          <w:sz w:val="28"/>
          <w:szCs w:val="28"/>
          <w:lang w:eastAsia="zh-CN"/>
        </w:rPr>
        <w:t>（款）</w:t>
      </w:r>
      <w:r>
        <w:rPr>
          <w:rFonts w:hint="eastAsia" w:ascii="仿宋_GB2312" w:hAnsi="Times New Roman" w:eastAsia="仿宋_GB2312" w:cs="Times New Roman"/>
          <w:sz w:val="28"/>
          <w:szCs w:val="28"/>
        </w:rPr>
        <w:t>202</w:t>
      </w:r>
      <w:r>
        <w:rPr>
          <w:rFonts w:hint="eastAsia" w:ascii="仿宋_GB2312" w:hAnsi="Times New Roman" w:eastAsia="仿宋_GB2312" w:cs="Times New Roman"/>
          <w:sz w:val="28"/>
          <w:szCs w:val="28"/>
          <w:lang w:val="en-US" w:eastAsia="zh-CN"/>
        </w:rPr>
        <w:t>4</w:t>
      </w:r>
      <w:r>
        <w:rPr>
          <w:rFonts w:hint="eastAsia" w:ascii="仿宋_GB2312" w:hAnsi="Times New Roman" w:eastAsia="仿宋_GB2312" w:cs="Times New Roman"/>
          <w:sz w:val="28"/>
          <w:szCs w:val="28"/>
        </w:rPr>
        <w:t>年度年初预算</w:t>
      </w:r>
      <w:r>
        <w:rPr>
          <w:rFonts w:hint="eastAsia" w:ascii="仿宋_GB2312" w:hAnsi="Times New Roman" w:eastAsia="仿宋_GB2312" w:cs="Times New Roman"/>
          <w:sz w:val="28"/>
          <w:szCs w:val="28"/>
          <w:lang w:val="en-US" w:eastAsia="zh-CN"/>
        </w:rPr>
        <w:t>105.77</w:t>
      </w:r>
      <w:r>
        <w:rPr>
          <w:rFonts w:hint="eastAsia" w:ascii="仿宋_GB2312" w:hAnsi="Times New Roman" w:eastAsia="仿宋_GB2312" w:cs="Times New Roman"/>
          <w:sz w:val="28"/>
          <w:szCs w:val="28"/>
        </w:rPr>
        <w:t>万元，202</w:t>
      </w:r>
      <w:r>
        <w:rPr>
          <w:rFonts w:hint="eastAsia" w:ascii="仿宋_GB2312" w:hAnsi="Times New Roman" w:eastAsia="仿宋_GB2312" w:cs="Times New Roman"/>
          <w:sz w:val="28"/>
          <w:szCs w:val="28"/>
          <w:lang w:val="en-US" w:eastAsia="zh-CN"/>
        </w:rPr>
        <w:t>4</w:t>
      </w:r>
      <w:r>
        <w:rPr>
          <w:rFonts w:hint="eastAsia" w:ascii="仿宋_GB2312" w:hAnsi="Times New Roman" w:eastAsia="仿宋_GB2312" w:cs="Times New Roman"/>
          <w:sz w:val="28"/>
          <w:szCs w:val="28"/>
        </w:rPr>
        <w:t>年度决算</w:t>
      </w:r>
      <w:r>
        <w:rPr>
          <w:rFonts w:hint="eastAsia" w:ascii="仿宋_GB2312" w:hAnsi="Times New Roman" w:eastAsia="仿宋_GB2312" w:cs="Times New Roman"/>
          <w:sz w:val="28"/>
          <w:szCs w:val="28"/>
          <w:lang w:val="en-US" w:eastAsia="zh-CN"/>
        </w:rPr>
        <w:t>116.90</w:t>
      </w:r>
      <w:r>
        <w:rPr>
          <w:rFonts w:hint="eastAsia" w:ascii="仿宋_GB2312" w:hAnsi="Times New Roman" w:eastAsia="仿宋_GB2312" w:cs="Times New Roman"/>
          <w:sz w:val="28"/>
          <w:szCs w:val="28"/>
        </w:rPr>
        <w:t>万元，</w:t>
      </w:r>
      <w:r>
        <w:rPr>
          <w:rFonts w:hint="eastAsia" w:ascii="仿宋_GB2312" w:hAnsi="Times New Roman" w:eastAsia="仿宋_GB2312" w:cs="Times New Roman"/>
          <w:sz w:val="28"/>
          <w:szCs w:val="28"/>
          <w:lang w:eastAsia="zh-CN"/>
        </w:rPr>
        <w:t>完成年初预算的</w:t>
      </w:r>
      <w:r>
        <w:rPr>
          <w:rFonts w:hint="eastAsia" w:ascii="仿宋_GB2312" w:hAnsi="Times New Roman" w:eastAsia="仿宋_GB2312" w:cs="Times New Roman"/>
          <w:sz w:val="28"/>
          <w:szCs w:val="28"/>
          <w:lang w:val="en-US" w:eastAsia="zh-CN"/>
        </w:rPr>
        <w:t>110.52</w:t>
      </w:r>
      <w:r>
        <w:rPr>
          <w:rFonts w:hint="eastAsia" w:ascii="仿宋_GB2312" w:hAnsi="Times New Roman" w:eastAsia="仿宋_GB2312" w:cs="Times New Roman"/>
          <w:sz w:val="28"/>
          <w:szCs w:val="28"/>
        </w:rPr>
        <w:t>%。主要原因：</w:t>
      </w:r>
      <w:r>
        <w:rPr>
          <w:rFonts w:hint="eastAsia" w:ascii="仿宋_GB2312" w:hAnsi="Times New Roman" w:eastAsia="仿宋_GB2312" w:cs="Times New Roman"/>
          <w:sz w:val="28"/>
          <w:szCs w:val="28"/>
          <w:lang w:val="en-US" w:eastAsia="zh-CN"/>
        </w:rPr>
        <w:t>2024年社保缴费基数调增。</w:t>
      </w:r>
    </w:p>
    <w:p>
      <w:pPr>
        <w:spacing w:line="580" w:lineRule="exact"/>
        <w:ind w:firstLine="560" w:firstLineChars="200"/>
        <w:rPr>
          <w:rFonts w:hint="eastAsia" w:ascii="仿宋_GB2312" w:hAnsi="Times New Roman" w:eastAsia="仿宋_GB2312" w:cs="Times New Roman"/>
          <w:sz w:val="28"/>
          <w:szCs w:val="28"/>
          <w:lang w:val="en-US" w:eastAsia="zh-CN"/>
        </w:rPr>
      </w:pPr>
      <w:r>
        <w:rPr>
          <w:rFonts w:hint="eastAsia" w:ascii="仿宋_GB2312" w:hAnsi="Times New Roman" w:eastAsia="仿宋_GB2312" w:cs="Times New Roman"/>
          <w:sz w:val="28"/>
          <w:szCs w:val="28"/>
          <w:lang w:val="en-US" w:eastAsia="zh-CN"/>
        </w:rPr>
        <w:t>3、“卫生健康支出”(类)2024年度年初预算53.96万元，2024年度决算58.25万元，完成年初预算的107.95%。其中：</w:t>
      </w:r>
    </w:p>
    <w:p>
      <w:pPr>
        <w:spacing w:line="580" w:lineRule="exact"/>
        <w:ind w:firstLine="560" w:firstLineChars="200"/>
        <w:rPr>
          <w:rFonts w:hint="eastAsia" w:ascii="仿宋_GB2312" w:hAnsi="Times New Roman" w:eastAsia="仿宋_GB2312" w:cs="Times New Roman"/>
          <w:sz w:val="28"/>
          <w:szCs w:val="28"/>
          <w:lang w:val="en-US" w:eastAsia="zh-CN"/>
        </w:rPr>
      </w:pPr>
      <w:r>
        <w:rPr>
          <w:rFonts w:hint="eastAsia" w:ascii="仿宋_GB2312" w:hAnsi="Times New Roman" w:eastAsia="仿宋_GB2312" w:cs="Times New Roman"/>
          <w:sz w:val="28"/>
          <w:szCs w:val="28"/>
          <w:lang w:val="en-US" w:eastAsia="zh-CN"/>
        </w:rPr>
        <w:t>“行政事业单位医疗”（款）2024年度年初预算53.96万元，2024年度决算58.25万元，完成年初预算的107.95%。主要原因：2024年社保缴费基数调增。</w:t>
      </w:r>
    </w:p>
    <w:p>
      <w:pPr>
        <w:spacing w:line="580" w:lineRule="exact"/>
        <w:ind w:firstLine="560" w:firstLineChars="200"/>
        <w:rPr>
          <w:rFonts w:hint="eastAsia" w:ascii="仿宋_GB2312" w:hAnsi="Times New Roman" w:eastAsia="仿宋_GB2312" w:cs="Times New Roman"/>
          <w:sz w:val="28"/>
          <w:szCs w:val="28"/>
          <w:lang w:val="en-US" w:eastAsia="zh-CN"/>
        </w:rPr>
      </w:pPr>
      <w:r>
        <w:rPr>
          <w:rFonts w:hint="eastAsia" w:ascii="仿宋_GB2312" w:hAnsi="Times New Roman" w:eastAsia="仿宋_GB2312" w:cs="Times New Roman"/>
          <w:b w:val="0"/>
          <w:bCs w:val="0"/>
          <w:kern w:val="2"/>
          <w:sz w:val="28"/>
          <w:szCs w:val="28"/>
          <w:lang w:val="en-US" w:eastAsia="zh-CN" w:bidi="ar-SA"/>
        </w:rPr>
        <w:t>4、“农林水支出”（类）2024年度年初预算609.31万元，2024年决算588.98万元，</w:t>
      </w:r>
      <w:r>
        <w:rPr>
          <w:rFonts w:hint="eastAsia" w:ascii="仿宋_GB2312" w:hAnsi="Times New Roman" w:eastAsia="仿宋_GB2312" w:cs="Times New Roman"/>
          <w:sz w:val="28"/>
          <w:szCs w:val="28"/>
          <w:lang w:val="en-US" w:eastAsia="zh-CN"/>
        </w:rPr>
        <w:t>完成年初预算的96.66%。其中：</w:t>
      </w:r>
    </w:p>
    <w:p>
      <w:pPr>
        <w:spacing w:line="580" w:lineRule="exact"/>
        <w:ind w:firstLine="560" w:firstLineChars="200"/>
        <w:rPr>
          <w:rFonts w:hint="eastAsia" w:ascii="仿宋_GB2312" w:eastAsia="仿宋_GB2312"/>
          <w:sz w:val="28"/>
          <w:szCs w:val="28"/>
          <w:lang w:val="en-US" w:eastAsia="zh-CN"/>
        </w:rPr>
      </w:pPr>
      <w:r>
        <w:rPr>
          <w:rFonts w:hint="eastAsia" w:ascii="仿宋_GB2312" w:eastAsia="仿宋_GB2312"/>
          <w:sz w:val="28"/>
          <w:szCs w:val="28"/>
          <w:lang w:val="en-US" w:eastAsia="zh-CN"/>
        </w:rPr>
        <w:t>“农业农村”（款）2024年度</w:t>
      </w:r>
      <w:r>
        <w:rPr>
          <w:rFonts w:hint="eastAsia" w:ascii="仿宋_GB2312" w:hAnsi="Times New Roman" w:eastAsia="仿宋_GB2312" w:cs="Times New Roman"/>
          <w:b w:val="0"/>
          <w:bCs w:val="0"/>
          <w:kern w:val="2"/>
          <w:sz w:val="28"/>
          <w:szCs w:val="28"/>
          <w:lang w:val="en-US" w:eastAsia="zh-CN" w:bidi="ar-SA"/>
        </w:rPr>
        <w:t>年初预算604.30万元，2024年</w:t>
      </w:r>
      <w:r>
        <w:rPr>
          <w:rFonts w:hint="eastAsia" w:ascii="仿宋_GB2312" w:eastAsia="仿宋_GB2312"/>
          <w:sz w:val="28"/>
          <w:szCs w:val="28"/>
          <w:lang w:val="en-US" w:eastAsia="zh-CN"/>
        </w:rPr>
        <w:t>决算583.97万元，完成年初预算的96.63%。主要原因：</w:t>
      </w:r>
    </w:p>
    <w:p>
      <w:pPr>
        <w:tabs>
          <w:tab w:val="center" w:pos="6979"/>
        </w:tabs>
        <w:spacing w:line="580" w:lineRule="exact"/>
        <w:rPr>
          <w:rFonts w:hint="eastAsia" w:ascii="仿宋_GB2312" w:eastAsia="仿宋_GB2312"/>
          <w:sz w:val="28"/>
          <w:szCs w:val="28"/>
          <w:lang w:val="en-US" w:eastAsia="zh-CN"/>
        </w:rPr>
      </w:pPr>
      <w:r>
        <w:rPr>
          <w:rFonts w:hint="eastAsia" w:ascii="仿宋_GB2312" w:eastAsia="仿宋_GB2312"/>
          <w:color w:val="auto"/>
          <w:sz w:val="28"/>
          <w:szCs w:val="28"/>
          <w:lang w:val="en-US" w:eastAsia="zh-CN"/>
        </w:rPr>
        <w:t>2024年退休1人，调出1人，人员经费、公用支出减少</w:t>
      </w:r>
      <w:r>
        <w:rPr>
          <w:rFonts w:hint="eastAsia" w:ascii="仿宋_GB2312" w:eastAsia="仿宋_GB2312"/>
          <w:color w:val="auto"/>
          <w:sz w:val="28"/>
          <w:szCs w:val="28"/>
        </w:rPr>
        <w:t>。</w:t>
      </w:r>
    </w:p>
    <w:p>
      <w:pPr>
        <w:spacing w:line="580" w:lineRule="exact"/>
        <w:ind w:firstLine="560" w:firstLineChars="200"/>
        <w:rPr>
          <w:rFonts w:hint="eastAsia" w:ascii="仿宋_GB2312" w:eastAsia="仿宋_GB2312"/>
          <w:sz w:val="28"/>
          <w:szCs w:val="28"/>
          <w:highlight w:val="none"/>
          <w:lang w:val="en-US" w:eastAsia="zh-CN"/>
        </w:rPr>
      </w:pPr>
      <w:r>
        <w:rPr>
          <w:rFonts w:hint="eastAsia" w:ascii="仿宋_GB2312" w:eastAsia="仿宋_GB2312"/>
          <w:sz w:val="28"/>
          <w:szCs w:val="28"/>
          <w:highlight w:val="none"/>
          <w:lang w:val="en-US" w:eastAsia="zh-CN"/>
        </w:rPr>
        <w:t>“巩固脱贫攻坚成果衔接乡村振兴”（款）2024年度年初预算5.01万元，2024年决算5.01万元，完成年初预算的100%。主要原因：项目支出资金合理安排。</w:t>
      </w:r>
    </w:p>
    <w:p>
      <w:pPr>
        <w:numPr>
          <w:ilvl w:val="0"/>
          <w:numId w:val="0"/>
        </w:numPr>
        <w:spacing w:line="580" w:lineRule="exact"/>
        <w:ind w:firstLine="560" w:firstLineChars="200"/>
        <w:rPr>
          <w:rFonts w:hint="default" w:ascii="仿宋_GB2312" w:eastAsia="仿宋_GB2312"/>
          <w:color w:val="FF0000"/>
          <w:sz w:val="28"/>
          <w:szCs w:val="28"/>
          <w:lang w:val="en-US" w:eastAsia="zh-CN"/>
        </w:rPr>
      </w:pPr>
      <w:r>
        <w:rPr>
          <w:rFonts w:hint="eastAsia" w:ascii="仿宋_GB2312" w:eastAsia="仿宋_GB2312"/>
          <w:sz w:val="28"/>
          <w:szCs w:val="28"/>
          <w:lang w:val="en-US" w:eastAsia="zh-CN"/>
        </w:rPr>
        <w:t>5、“住房保障支出”（类）2024年度年初预算0万元，2024年决算82.98万元。其中：“住房改革支出”（款）2024年度年初预算0万元，2024年决算82.98万元。主要原因：</w:t>
      </w:r>
      <w:r>
        <w:rPr>
          <w:rFonts w:hint="eastAsia" w:ascii="仿宋_GB2312" w:eastAsia="仿宋_GB2312"/>
          <w:color w:val="auto"/>
          <w:sz w:val="28"/>
          <w:szCs w:val="28"/>
          <w:lang w:val="en-US" w:eastAsia="zh-CN"/>
        </w:rPr>
        <w:t>2024年发放第三批住房补贴。</w:t>
      </w:r>
    </w:p>
    <w:p>
      <w:pPr>
        <w:spacing w:line="580" w:lineRule="exact"/>
        <w:ind w:firstLine="560" w:firstLineChars="200"/>
        <w:rPr>
          <w:rFonts w:hint="eastAsia" w:ascii="仿宋_GB2312" w:eastAsia="仿宋_GB2312"/>
          <w:sz w:val="28"/>
          <w:szCs w:val="28"/>
        </w:rPr>
      </w:pPr>
      <w:r>
        <w:rPr>
          <w:rFonts w:hint="eastAsia" w:ascii="黑体" w:eastAsia="黑体"/>
          <w:b/>
          <w:sz w:val="28"/>
          <w:szCs w:val="28"/>
        </w:rPr>
        <w:t>五、政府性基金预算财政拨款支出决算情况说明</w:t>
      </w:r>
    </w:p>
    <w:p>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eastAsia="zh-CN"/>
        </w:rPr>
        <w:t>本单位</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hint="eastAsia" w:ascii="仿宋_GB2312" w:eastAsia="仿宋_GB2312"/>
          <w:sz w:val="28"/>
          <w:szCs w:val="28"/>
          <w:lang w:eastAsia="zh-CN"/>
        </w:rPr>
        <w:t>无</w:t>
      </w:r>
      <w:r>
        <w:rPr>
          <w:rFonts w:hint="eastAsia" w:ascii="仿宋_GB2312" w:eastAsia="仿宋_GB2312"/>
          <w:sz w:val="28"/>
          <w:szCs w:val="28"/>
        </w:rPr>
        <w:t>政府性基金预算财政拨款</w:t>
      </w:r>
      <w:r>
        <w:rPr>
          <w:rFonts w:hint="eastAsia" w:ascii="仿宋_GB2312" w:eastAsia="仿宋_GB2312"/>
          <w:sz w:val="28"/>
          <w:szCs w:val="28"/>
          <w:lang w:eastAsia="zh-CN"/>
        </w:rPr>
        <w:t>安排的</w:t>
      </w:r>
      <w:r>
        <w:rPr>
          <w:rFonts w:hint="eastAsia" w:ascii="仿宋_GB2312" w:eastAsia="仿宋_GB2312"/>
          <w:sz w:val="28"/>
          <w:szCs w:val="28"/>
        </w:rPr>
        <w:t>支出。</w:t>
      </w:r>
    </w:p>
    <w:p>
      <w:pPr>
        <w:spacing w:line="580" w:lineRule="exact"/>
        <w:ind w:firstLine="560" w:firstLineChars="200"/>
        <w:rPr>
          <w:rFonts w:hint="eastAsia" w:ascii="黑体" w:eastAsia="黑体"/>
          <w:b/>
          <w:sz w:val="28"/>
          <w:szCs w:val="28"/>
        </w:rPr>
      </w:pPr>
      <w:r>
        <w:rPr>
          <w:rFonts w:hint="eastAsia" w:ascii="黑体" w:eastAsia="黑体"/>
          <w:b/>
          <w:sz w:val="28"/>
          <w:szCs w:val="28"/>
        </w:rPr>
        <w:t>六、国有资本经营预算财</w:t>
      </w:r>
      <w:r>
        <w:rPr>
          <w:rFonts w:ascii="黑体" w:eastAsia="黑体"/>
          <w:b/>
          <w:sz w:val="28"/>
          <w:szCs w:val="28"/>
        </w:rPr>
        <w:t>政拨款</w:t>
      </w:r>
      <w:r>
        <w:rPr>
          <w:rFonts w:hint="eastAsia" w:ascii="黑体" w:eastAsia="黑体"/>
          <w:b/>
          <w:sz w:val="28"/>
          <w:szCs w:val="28"/>
        </w:rPr>
        <w:t>收支情况</w:t>
      </w:r>
    </w:p>
    <w:p>
      <w:pPr>
        <w:spacing w:line="560" w:lineRule="exact"/>
        <w:ind w:firstLine="560" w:firstLineChars="200"/>
        <w:rPr>
          <w:rFonts w:hint="eastAsia" w:ascii="仿宋_GB2312" w:hAnsi="Times New Roman" w:eastAsia="仿宋_GB2312" w:cs="Times New Roman"/>
          <w:color w:val="auto"/>
          <w:sz w:val="28"/>
          <w:szCs w:val="28"/>
        </w:rPr>
      </w:pPr>
      <w:r>
        <w:rPr>
          <w:rFonts w:hint="eastAsia" w:ascii="仿宋_GB2312" w:hAnsi="Times New Roman" w:eastAsia="仿宋_GB2312" w:cs="Times New Roman"/>
          <w:color w:val="auto"/>
          <w:sz w:val="28"/>
          <w:szCs w:val="28"/>
        </w:rPr>
        <w:t>202</w:t>
      </w:r>
      <w:r>
        <w:rPr>
          <w:rFonts w:hint="eastAsia" w:ascii="仿宋_GB2312" w:hAnsi="Times New Roman" w:eastAsia="仿宋_GB2312" w:cs="Times New Roman"/>
          <w:color w:val="auto"/>
          <w:sz w:val="28"/>
          <w:szCs w:val="28"/>
          <w:lang w:val="en-US" w:eastAsia="zh-CN"/>
        </w:rPr>
        <w:t>4</w:t>
      </w:r>
      <w:r>
        <w:rPr>
          <w:rFonts w:hint="eastAsia" w:ascii="仿宋_GB2312" w:hAnsi="Times New Roman" w:eastAsia="仿宋_GB2312" w:cs="Times New Roman"/>
          <w:color w:val="auto"/>
          <w:sz w:val="28"/>
          <w:szCs w:val="28"/>
        </w:rPr>
        <w:t>年度国有资本经营预算财政拨款收入总计0万元，国有资本经营预算财政拨款支出总计0万元。</w:t>
      </w:r>
    </w:p>
    <w:p>
      <w:pPr>
        <w:spacing w:line="580" w:lineRule="exact"/>
        <w:ind w:firstLine="548" w:firstLineChars="196"/>
        <w:rPr>
          <w:rFonts w:hint="eastAsia" w:ascii="黑体" w:eastAsia="黑体"/>
          <w:sz w:val="28"/>
          <w:szCs w:val="28"/>
        </w:rPr>
      </w:pPr>
      <w:r>
        <w:rPr>
          <w:rFonts w:hint="eastAsia" w:ascii="黑体" w:eastAsia="黑体"/>
          <w:b/>
          <w:sz w:val="28"/>
          <w:szCs w:val="28"/>
        </w:rPr>
        <w:t>七、财政拨款基本支出决算情况说明</w:t>
      </w:r>
    </w:p>
    <w:p>
      <w:pPr>
        <w:tabs>
          <w:tab w:val="center" w:pos="6979"/>
        </w:tabs>
        <w:spacing w:line="580" w:lineRule="exact"/>
        <w:ind w:firstLine="548" w:firstLineChars="196"/>
        <w:rPr>
          <w:rFonts w:hint="eastAsia" w:ascii="黑体" w:eastAsia="黑体"/>
          <w:b/>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年度使用一般公共预算财政拨款安排基本支出</w:t>
      </w:r>
      <w:r>
        <w:rPr>
          <w:rFonts w:ascii="仿宋_GB2312" w:eastAsia="仿宋_GB2312"/>
          <w:sz w:val="28"/>
          <w:szCs w:val="28"/>
        </w:rPr>
        <w:t>812.99</w:t>
      </w:r>
      <w:r>
        <w:rPr>
          <w:rFonts w:hint="eastAsia" w:ascii="仿宋_GB2312" w:eastAsia="仿宋_GB2312"/>
          <w:sz w:val="28"/>
          <w:szCs w:val="28"/>
        </w:rPr>
        <w:t>万元，使用政府性基金财政拨款安排基本支出</w:t>
      </w:r>
      <w:r>
        <w:rPr>
          <w:rFonts w:ascii="仿宋_GB2312" w:eastAsia="仿宋_GB2312"/>
          <w:sz w:val="28"/>
          <w:szCs w:val="28"/>
        </w:rPr>
        <w:t>0</w:t>
      </w:r>
      <w:r>
        <w:rPr>
          <w:rFonts w:hint="eastAsia" w:ascii="仿宋_GB2312" w:eastAsia="仿宋_GB2312"/>
          <w:sz w:val="28"/>
          <w:szCs w:val="28"/>
        </w:rPr>
        <w:t>万元，（1）工资福利支出包括基本工资</w:t>
      </w:r>
      <w:r>
        <w:rPr>
          <w:rFonts w:ascii="仿宋_GB2312" w:eastAsia="仿宋_GB2312"/>
          <w:sz w:val="28"/>
          <w:szCs w:val="28"/>
        </w:rPr>
        <w:t>、津贴补贴、绩效工资、</w:t>
      </w:r>
      <w:r>
        <w:rPr>
          <w:rFonts w:hint="eastAsia" w:ascii="仿宋_GB2312" w:eastAsia="仿宋_GB2312"/>
          <w:sz w:val="28"/>
          <w:szCs w:val="28"/>
        </w:rPr>
        <w:t>机关事业单位基本养老保险缴费</w:t>
      </w:r>
      <w:r>
        <w:rPr>
          <w:rFonts w:hint="eastAsia" w:ascii="仿宋_GB2312" w:eastAsia="仿宋_GB2312"/>
          <w:sz w:val="28"/>
          <w:szCs w:val="28"/>
          <w:lang w:eastAsia="zh-CN"/>
        </w:rPr>
        <w:t>、职业年金缴费、职工基本医疗保险缴费、公务员医疗补助缴费、</w:t>
      </w:r>
      <w:r>
        <w:rPr>
          <w:rFonts w:hint="eastAsia" w:ascii="仿宋_GB2312" w:eastAsia="仿宋_GB2312"/>
          <w:sz w:val="28"/>
          <w:szCs w:val="28"/>
        </w:rPr>
        <w:t>其他</w:t>
      </w:r>
      <w:r>
        <w:rPr>
          <w:rFonts w:ascii="仿宋_GB2312" w:eastAsia="仿宋_GB2312"/>
          <w:sz w:val="28"/>
          <w:szCs w:val="28"/>
        </w:rPr>
        <w:t>社会保障缴费</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；（2）商品和服务支出包括</w:t>
      </w:r>
      <w:r>
        <w:rPr>
          <w:rFonts w:ascii="仿宋_GB2312" w:eastAsia="仿宋_GB2312"/>
          <w:sz w:val="28"/>
          <w:szCs w:val="28"/>
        </w:rPr>
        <w:t>办公费、手续费、水费、电费、邮电费、取暖费、物业管理费、维修（护）费、劳务费、工会经费、福利费、公务用车运行维护费、其他商品和服务</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；（3）对个人和家庭补助支出包括</w:t>
      </w:r>
      <w:r>
        <w:rPr>
          <w:rFonts w:ascii="仿宋_GB2312" w:eastAsia="仿宋_GB2312"/>
          <w:sz w:val="28"/>
          <w:szCs w:val="28"/>
        </w:rPr>
        <w:t>退休费、奖励金</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w:t>
      </w:r>
    </w:p>
    <w:p>
      <w:pPr>
        <w:autoSpaceDE w:val="0"/>
        <w:autoSpaceDN w:val="0"/>
        <w:adjustRightInd w:val="0"/>
        <w:spacing w:line="580" w:lineRule="exact"/>
        <w:jc w:val="both"/>
        <w:rPr>
          <w:rFonts w:hint="eastAsia" w:ascii="宋体" w:hAnsi="宋体"/>
          <w:b/>
          <w:spacing w:val="40"/>
          <w:sz w:val="32"/>
          <w:szCs w:val="32"/>
        </w:rPr>
      </w:pPr>
      <w:r>
        <w:rPr>
          <w:rFonts w:ascii="仿宋_GB2312" w:eastAsia="仿宋_GB2312"/>
          <w:b/>
          <w:sz w:val="32"/>
          <w:szCs w:val="32"/>
        </w:rPr>
        <w:tab/>
      </w:r>
    </w:p>
    <w:p>
      <w:pPr>
        <w:tabs>
          <w:tab w:val="center" w:pos="6979"/>
        </w:tabs>
        <w:jc w:val="center"/>
        <w:rPr>
          <w:rFonts w:hint="eastAsia" w:ascii="宋体" w:hAnsi="宋体" w:cs="宋体"/>
          <w:b/>
          <w:spacing w:val="40"/>
          <w:kern w:val="0"/>
          <w:sz w:val="32"/>
          <w:szCs w:val="32"/>
        </w:rPr>
      </w:pPr>
      <w:r>
        <w:rPr>
          <w:rFonts w:hint="eastAsia" w:ascii="宋体" w:hAnsi="宋体" w:cs="宋体"/>
          <w:b/>
          <w:bCs/>
          <w:spacing w:val="40"/>
          <w:kern w:val="0"/>
          <w:sz w:val="32"/>
          <w:szCs w:val="32"/>
        </w:rPr>
        <w:t>第三部分</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w:t>
      </w:r>
      <w:r>
        <w:rPr>
          <w:rFonts w:hint="eastAsia" w:ascii="宋体" w:hAnsi="宋体" w:cs="宋体"/>
          <w:b/>
          <w:spacing w:val="40"/>
          <w:kern w:val="0"/>
          <w:sz w:val="32"/>
          <w:szCs w:val="32"/>
        </w:rPr>
        <w:t>其他重要事项的情况说明</w:t>
      </w:r>
    </w:p>
    <w:p>
      <w:pPr>
        <w:spacing w:line="560" w:lineRule="exact"/>
        <w:ind w:firstLine="560" w:firstLineChars="200"/>
        <w:rPr>
          <w:rFonts w:hint="eastAsia" w:ascii="黑体" w:eastAsia="黑体"/>
          <w:sz w:val="28"/>
          <w:szCs w:val="28"/>
        </w:rPr>
      </w:pPr>
      <w:r>
        <w:rPr>
          <w:rFonts w:hint="eastAsia" w:ascii="黑体" w:eastAsia="黑体"/>
          <w:sz w:val="28"/>
          <w:szCs w:val="28"/>
        </w:rPr>
        <w:t>一、“三公”经费财政拨款决算情况</w:t>
      </w:r>
    </w:p>
    <w:p>
      <w:pPr>
        <w:spacing w:line="560" w:lineRule="exact"/>
        <w:ind w:firstLine="600"/>
        <w:rPr>
          <w:rFonts w:ascii="仿宋_GB2312" w:eastAsia="仿宋_GB2312"/>
          <w:sz w:val="28"/>
          <w:szCs w:val="28"/>
        </w:rPr>
      </w:pPr>
      <w:r>
        <w:rPr>
          <w:rFonts w:hint="eastAsia" w:ascii="仿宋_GB2312" w:eastAsia="仿宋_GB2312"/>
          <w:sz w:val="28"/>
          <w:szCs w:val="28"/>
          <w:lang w:eastAsia="zh-CN"/>
        </w:rPr>
        <w:t>2024</w:t>
      </w:r>
      <w:r>
        <w:rPr>
          <w:rFonts w:hint="eastAsia" w:ascii="仿宋_GB2312" w:eastAsia="仿宋_GB2312"/>
          <w:sz w:val="28"/>
          <w:szCs w:val="28"/>
        </w:rPr>
        <w:t>年度“三公”经费财政拨款决算数</w:t>
      </w:r>
      <w:r>
        <w:rPr>
          <w:rFonts w:ascii="仿宋_GB2312" w:eastAsia="仿宋_GB2312"/>
          <w:sz w:val="28"/>
          <w:szCs w:val="28"/>
        </w:rPr>
        <w:t>1.65</w:t>
      </w:r>
      <w:r>
        <w:rPr>
          <w:rFonts w:hint="eastAsia" w:ascii="仿宋_GB2312" w:eastAsia="仿宋_GB2312"/>
          <w:sz w:val="28"/>
          <w:szCs w:val="28"/>
        </w:rPr>
        <w:t>万元，比</w:t>
      </w:r>
      <w:r>
        <w:rPr>
          <w:rFonts w:hint="eastAsia" w:ascii="仿宋_GB2312" w:eastAsia="仿宋_GB2312"/>
          <w:sz w:val="28"/>
          <w:szCs w:val="28"/>
          <w:lang w:eastAsia="zh-CN"/>
        </w:rPr>
        <w:t>2024</w:t>
      </w:r>
      <w:r>
        <w:rPr>
          <w:rFonts w:hint="eastAsia" w:ascii="仿宋_GB2312" w:eastAsia="仿宋_GB2312"/>
          <w:sz w:val="28"/>
          <w:szCs w:val="28"/>
        </w:rPr>
        <w:t>年度“三公”经费财政拨款年初预算</w:t>
      </w:r>
      <w:r>
        <w:rPr>
          <w:rFonts w:ascii="仿宋_GB2312" w:eastAsia="仿宋_GB2312"/>
          <w:sz w:val="28"/>
          <w:szCs w:val="28"/>
        </w:rPr>
        <w:t>3.7</w:t>
      </w:r>
      <w:r>
        <w:rPr>
          <w:rFonts w:hint="eastAsia" w:ascii="仿宋_GB2312" w:eastAsia="仿宋_GB2312"/>
          <w:sz w:val="28"/>
          <w:szCs w:val="28"/>
        </w:rPr>
        <w:t>万元减少</w:t>
      </w:r>
      <w:r>
        <w:rPr>
          <w:rFonts w:hint="eastAsia" w:ascii="仿宋_GB2312" w:eastAsia="仿宋_GB2312"/>
          <w:sz w:val="28"/>
          <w:szCs w:val="28"/>
          <w:lang w:val="en-US" w:eastAsia="zh-CN"/>
        </w:rPr>
        <w:t>2.05</w:t>
      </w:r>
      <w:r>
        <w:rPr>
          <w:rFonts w:hint="eastAsia" w:ascii="仿宋_GB2312" w:eastAsia="仿宋_GB2312"/>
          <w:sz w:val="28"/>
          <w:szCs w:val="28"/>
        </w:rPr>
        <w:t>万元。其中：</w:t>
      </w:r>
    </w:p>
    <w:p>
      <w:pPr>
        <w:spacing w:line="560" w:lineRule="exact"/>
        <w:ind w:firstLine="600"/>
        <w:rPr>
          <w:rFonts w:hint="default" w:ascii="仿宋_GB2312" w:eastAsia="仿宋_GB2312"/>
          <w:sz w:val="28"/>
          <w:szCs w:val="28"/>
          <w:lang w:val="en-US" w:eastAsia="zh-CN"/>
        </w:rPr>
      </w:pPr>
      <w:r>
        <w:rPr>
          <w:rFonts w:hint="eastAsia" w:ascii="仿宋_GB2312" w:eastAsia="仿宋_GB2312"/>
          <w:sz w:val="28"/>
          <w:szCs w:val="28"/>
        </w:rPr>
        <w:t>1.因公出国（境）费用。202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hint="eastAsia" w:ascii="仿宋_GB2312" w:eastAsia="仿宋_GB2312"/>
          <w:sz w:val="28"/>
          <w:szCs w:val="28"/>
          <w:lang w:val="en-US" w:eastAsia="zh-CN"/>
        </w:rPr>
        <w:t>0</w:t>
      </w:r>
      <w:r>
        <w:rPr>
          <w:rFonts w:hint="eastAsia" w:ascii="仿宋_GB2312" w:eastAsia="仿宋_GB2312"/>
          <w:sz w:val="28"/>
          <w:szCs w:val="28"/>
        </w:rPr>
        <w:t>万元增加</w:t>
      </w:r>
      <w:r>
        <w:rPr>
          <w:rFonts w:hint="eastAsia" w:ascii="仿宋_GB2312" w:eastAsia="仿宋_GB2312"/>
          <w:sz w:val="28"/>
          <w:szCs w:val="28"/>
          <w:lang w:val="en-US" w:eastAsia="zh-CN"/>
        </w:rPr>
        <w:t>0</w:t>
      </w:r>
      <w:r>
        <w:rPr>
          <w:rFonts w:hint="eastAsia" w:ascii="仿宋_GB2312" w:eastAsia="仿宋_GB2312"/>
          <w:sz w:val="28"/>
          <w:szCs w:val="28"/>
        </w:rPr>
        <w:t>万元。主要原因：202</w:t>
      </w:r>
      <w:r>
        <w:rPr>
          <w:rFonts w:hint="eastAsia" w:ascii="仿宋_GB2312" w:eastAsia="仿宋_GB2312"/>
          <w:sz w:val="28"/>
          <w:szCs w:val="28"/>
          <w:lang w:val="en-US" w:eastAsia="zh-CN"/>
        </w:rPr>
        <w:t>4</w:t>
      </w:r>
      <w:r>
        <w:rPr>
          <w:rFonts w:hint="eastAsia" w:ascii="仿宋_GB2312" w:eastAsia="仿宋_GB2312"/>
          <w:sz w:val="28"/>
          <w:szCs w:val="28"/>
          <w:lang w:eastAsia="zh-CN"/>
        </w:rPr>
        <w:t>年，本单位未产生</w:t>
      </w:r>
      <w:r>
        <w:rPr>
          <w:rFonts w:hint="eastAsia" w:ascii="仿宋_GB2312" w:eastAsia="仿宋_GB2312"/>
          <w:sz w:val="28"/>
          <w:szCs w:val="28"/>
        </w:rPr>
        <w:t>因公出国（境）费用</w:t>
      </w:r>
      <w:r>
        <w:rPr>
          <w:rFonts w:hint="eastAsia" w:ascii="仿宋_GB2312" w:eastAsia="仿宋_GB2312"/>
          <w:sz w:val="28"/>
          <w:szCs w:val="28"/>
          <w:lang w:eastAsia="zh-CN"/>
        </w:rPr>
        <w:t>。</w:t>
      </w:r>
      <w:r>
        <w:rPr>
          <w:rFonts w:hint="eastAsia" w:ascii="仿宋_GB2312" w:eastAsia="仿宋_GB2312"/>
          <w:sz w:val="28"/>
          <w:szCs w:val="28"/>
          <w:lang w:val="en-US" w:eastAsia="zh-CN"/>
        </w:rPr>
        <w:t>2024年度组织因公出国（境）团组0个、0人次。</w:t>
      </w:r>
    </w:p>
    <w:p>
      <w:pPr>
        <w:spacing w:line="560" w:lineRule="exact"/>
        <w:ind w:firstLine="600"/>
        <w:rPr>
          <w:rFonts w:hint="eastAsia" w:ascii="仿宋_GB2312" w:eastAsia="仿宋_GB2312"/>
          <w:sz w:val="28"/>
          <w:szCs w:val="28"/>
        </w:rPr>
      </w:pPr>
      <w:r>
        <w:rPr>
          <w:rFonts w:hint="eastAsia" w:ascii="仿宋_GB2312" w:eastAsia="仿宋_GB2312"/>
          <w:sz w:val="28"/>
          <w:szCs w:val="28"/>
        </w:rPr>
        <w:t>2.公务接待费。202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hint="eastAsia" w:ascii="仿宋_GB2312" w:eastAsia="仿宋_GB2312"/>
          <w:sz w:val="28"/>
          <w:szCs w:val="28"/>
          <w:lang w:val="en-US" w:eastAsia="zh-CN"/>
        </w:rPr>
        <w:t>0.10</w:t>
      </w:r>
      <w:r>
        <w:rPr>
          <w:rFonts w:hint="eastAsia" w:ascii="仿宋_GB2312" w:eastAsia="仿宋_GB2312"/>
          <w:sz w:val="28"/>
          <w:szCs w:val="28"/>
        </w:rPr>
        <w:t>万元</w:t>
      </w:r>
      <w:r>
        <w:rPr>
          <w:rFonts w:hint="eastAsia" w:ascii="仿宋_GB2312" w:eastAsia="仿宋_GB2312"/>
          <w:sz w:val="28"/>
          <w:szCs w:val="28"/>
          <w:lang w:eastAsia="zh-CN"/>
        </w:rPr>
        <w:t>减少</w:t>
      </w:r>
      <w:r>
        <w:rPr>
          <w:rFonts w:hint="eastAsia" w:ascii="仿宋_GB2312" w:eastAsia="仿宋_GB2312"/>
          <w:sz w:val="28"/>
          <w:szCs w:val="28"/>
          <w:lang w:val="en-US" w:eastAsia="zh-CN"/>
        </w:rPr>
        <w:t>0.10</w:t>
      </w:r>
      <w:r>
        <w:rPr>
          <w:rFonts w:hint="eastAsia" w:ascii="仿宋_GB2312" w:eastAsia="仿宋_GB2312"/>
          <w:sz w:val="28"/>
          <w:szCs w:val="28"/>
        </w:rPr>
        <w:t>万元。主要原因：202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hint="eastAsia" w:ascii="仿宋_GB2312" w:eastAsia="仿宋_GB2312"/>
          <w:sz w:val="28"/>
          <w:szCs w:val="28"/>
          <w:lang w:eastAsia="zh-CN"/>
        </w:rPr>
        <w:t>本单位未产生公务接待费。公务接待</w:t>
      </w:r>
      <w:r>
        <w:rPr>
          <w:rFonts w:hint="eastAsia" w:ascii="仿宋_GB2312" w:eastAsia="仿宋_GB2312"/>
          <w:sz w:val="28"/>
          <w:szCs w:val="28"/>
          <w:lang w:val="en-US" w:eastAsia="zh-CN"/>
        </w:rPr>
        <w:t xml:space="preserve">0批次，公务接待0人次。 </w:t>
      </w:r>
    </w:p>
    <w:p>
      <w:pPr>
        <w:spacing w:line="560" w:lineRule="exact"/>
        <w:ind w:firstLine="560" w:firstLineChars="200"/>
        <w:rPr>
          <w:rFonts w:hint="eastAsia" w:ascii="仿宋_GB2312" w:eastAsia="仿宋_GB2312"/>
          <w:sz w:val="28"/>
          <w:szCs w:val="28"/>
        </w:rPr>
      </w:pPr>
      <w:r>
        <w:rPr>
          <w:rFonts w:hint="eastAsia" w:ascii="仿宋_GB2312" w:eastAsia="仿宋_GB2312"/>
          <w:sz w:val="28"/>
          <w:szCs w:val="28"/>
        </w:rPr>
        <w:t>3.公务用车购置及运行维护费。202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1.65</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hint="eastAsia" w:ascii="仿宋_GB2312" w:eastAsia="仿宋_GB2312"/>
          <w:sz w:val="28"/>
          <w:szCs w:val="28"/>
          <w:lang w:val="en-US" w:eastAsia="zh-CN"/>
        </w:rPr>
        <w:t>3.60万元</w:t>
      </w:r>
      <w:r>
        <w:rPr>
          <w:rFonts w:hint="eastAsia" w:ascii="仿宋_GB2312" w:eastAsia="仿宋_GB2312"/>
          <w:sz w:val="28"/>
          <w:szCs w:val="28"/>
          <w:lang w:eastAsia="zh-CN"/>
        </w:rPr>
        <w:t>减少</w:t>
      </w:r>
      <w:r>
        <w:rPr>
          <w:rFonts w:hint="eastAsia" w:ascii="仿宋_GB2312" w:eastAsia="仿宋_GB2312"/>
          <w:sz w:val="28"/>
          <w:szCs w:val="28"/>
          <w:lang w:val="en-US" w:eastAsia="zh-CN"/>
        </w:rPr>
        <w:t>1.95</w:t>
      </w:r>
      <w:r>
        <w:rPr>
          <w:rFonts w:hint="eastAsia" w:ascii="仿宋_GB2312" w:eastAsia="仿宋_GB2312"/>
          <w:sz w:val="28"/>
          <w:szCs w:val="28"/>
        </w:rPr>
        <w:t>万元。其中，公务用车购置费202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w:t>
      </w:r>
      <w:r>
        <w:rPr>
          <w:rFonts w:hint="eastAsia" w:ascii="仿宋_GB2312" w:eastAsia="仿宋_GB2312"/>
          <w:sz w:val="28"/>
          <w:szCs w:val="28"/>
        </w:rPr>
        <w:t>万元，主要原因：本单位2024年度无</w:t>
      </w:r>
      <w:r>
        <w:rPr>
          <w:rFonts w:hint="eastAsia" w:ascii="仿宋_GB2312" w:eastAsia="仿宋_GB2312"/>
          <w:sz w:val="28"/>
          <w:szCs w:val="28"/>
          <w:lang w:eastAsia="zh-CN"/>
        </w:rPr>
        <w:t>此项</w:t>
      </w:r>
      <w:r>
        <w:rPr>
          <w:rFonts w:hint="eastAsia" w:ascii="仿宋_GB2312" w:eastAsia="仿宋_GB2312"/>
          <w:sz w:val="28"/>
          <w:szCs w:val="28"/>
        </w:rPr>
        <w:t>支出</w:t>
      </w:r>
      <w:r>
        <w:rPr>
          <w:rFonts w:hint="eastAsia" w:ascii="仿宋_GB2312" w:eastAsia="仿宋_GB2312"/>
          <w:sz w:val="28"/>
          <w:szCs w:val="28"/>
          <w:lang w:eastAsia="zh-CN"/>
        </w:rPr>
        <w:t>，</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年度购置（更新）</w:t>
      </w:r>
      <w:r>
        <w:rPr>
          <w:rFonts w:hint="eastAsia" w:ascii="仿宋_GB2312" w:eastAsia="仿宋_GB2312"/>
          <w:sz w:val="28"/>
          <w:szCs w:val="28"/>
          <w:lang w:eastAsia="zh-CN"/>
        </w:rPr>
        <w:t>0</w:t>
      </w:r>
      <w:r>
        <w:rPr>
          <w:rFonts w:hint="eastAsia" w:ascii="仿宋_GB2312" w:eastAsia="仿宋_GB2312"/>
          <w:sz w:val="28"/>
          <w:szCs w:val="28"/>
        </w:rPr>
        <w:t>辆。公务用车运行维护费202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1.65</w:t>
      </w:r>
      <w:r>
        <w:rPr>
          <w:rFonts w:hint="eastAsia" w:ascii="仿宋_GB2312" w:eastAsia="仿宋_GB2312"/>
          <w:sz w:val="28"/>
          <w:szCs w:val="28"/>
        </w:rPr>
        <w:t>万元，主要原因：</w:t>
      </w:r>
      <w:r>
        <w:rPr>
          <w:rFonts w:hint="eastAsia" w:ascii="仿宋_GB2312" w:eastAsia="仿宋_GB2312"/>
          <w:sz w:val="28"/>
          <w:szCs w:val="28"/>
          <w:lang w:eastAsia="zh-CN"/>
        </w:rPr>
        <w:t>本单位落实“过紧日子”要求，本着“</w:t>
      </w:r>
      <w:r>
        <w:rPr>
          <w:rFonts w:hint="eastAsia" w:ascii="仿宋_GB2312" w:eastAsia="仿宋_GB2312"/>
          <w:sz w:val="28"/>
          <w:szCs w:val="28"/>
        </w:rPr>
        <w:t>厉行勤俭节约</w:t>
      </w:r>
      <w:r>
        <w:rPr>
          <w:rFonts w:hint="eastAsia" w:ascii="仿宋_GB2312" w:eastAsia="仿宋_GB2312"/>
          <w:sz w:val="28"/>
          <w:szCs w:val="28"/>
          <w:lang w:eastAsia="zh-CN"/>
        </w:rPr>
        <w:t>”原则</w:t>
      </w:r>
      <w:r>
        <w:rPr>
          <w:rFonts w:hint="eastAsia" w:ascii="仿宋_GB2312" w:eastAsia="仿宋_GB2312"/>
          <w:sz w:val="28"/>
          <w:szCs w:val="28"/>
        </w:rPr>
        <w:t>，</w:t>
      </w:r>
      <w:r>
        <w:rPr>
          <w:rFonts w:hint="eastAsia" w:ascii="仿宋_GB2312" w:eastAsia="仿宋_GB2312"/>
          <w:sz w:val="28"/>
          <w:szCs w:val="28"/>
          <w:lang w:eastAsia="zh-CN"/>
        </w:rPr>
        <w:t>本年度维修费用减少。</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年度公务用车保有量</w:t>
      </w:r>
      <w:r>
        <w:rPr>
          <w:rFonts w:ascii="仿宋_GB2312" w:eastAsia="仿宋_GB2312"/>
          <w:sz w:val="28"/>
          <w:szCs w:val="28"/>
        </w:rPr>
        <w:t>3</w:t>
      </w:r>
      <w:r>
        <w:rPr>
          <w:rFonts w:hint="eastAsia" w:ascii="仿宋_GB2312" w:eastAsia="仿宋_GB2312"/>
          <w:sz w:val="28"/>
          <w:szCs w:val="28"/>
        </w:rPr>
        <w:t>辆。</w:t>
      </w:r>
    </w:p>
    <w:p>
      <w:pPr>
        <w:tabs>
          <w:tab w:val="center" w:pos="6979"/>
        </w:tabs>
        <w:ind w:firstLine="554" w:firstLineChars="198"/>
        <w:rPr>
          <w:rFonts w:hint="eastAsia" w:ascii="黑体" w:eastAsia="黑体"/>
          <w:sz w:val="28"/>
          <w:szCs w:val="28"/>
        </w:rPr>
      </w:pPr>
      <w:r>
        <w:rPr>
          <w:rFonts w:hint="eastAsia" w:ascii="黑体" w:eastAsia="黑体"/>
          <w:sz w:val="28"/>
          <w:szCs w:val="28"/>
        </w:rPr>
        <w:t>二、机关运行经费支出情况</w:t>
      </w:r>
    </w:p>
    <w:p>
      <w:pPr>
        <w:ind w:left="540"/>
        <w:rPr>
          <w:rFonts w:hint="eastAsia" w:ascii="仿宋_GB2312" w:eastAsia="仿宋_GB2312"/>
          <w:sz w:val="28"/>
          <w:szCs w:val="28"/>
          <w:lang w:eastAsia="zh-CN"/>
        </w:rPr>
      </w:pPr>
      <w:r>
        <w:rPr>
          <w:rFonts w:hint="eastAsia" w:ascii="仿宋_GB2312" w:eastAsia="仿宋_GB2312"/>
          <w:sz w:val="28"/>
          <w:szCs w:val="28"/>
          <w:lang w:eastAsia="zh-CN"/>
        </w:rPr>
        <w:t>本单位不在机关运行经费统计范围之内。</w:t>
      </w:r>
    </w:p>
    <w:p>
      <w:pPr>
        <w:ind w:left="540"/>
        <w:rPr>
          <w:rFonts w:hint="eastAsia" w:ascii="黑体" w:eastAsia="黑体"/>
          <w:sz w:val="28"/>
          <w:szCs w:val="28"/>
        </w:rPr>
      </w:pPr>
      <w:r>
        <w:rPr>
          <w:rFonts w:hint="eastAsia" w:ascii="黑体" w:eastAsia="黑体"/>
          <w:sz w:val="28"/>
          <w:szCs w:val="28"/>
        </w:rPr>
        <w:t>三、政府采购支出情况</w:t>
      </w:r>
    </w:p>
    <w:p>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年度政府采购支出总额</w:t>
      </w:r>
      <w:r>
        <w:rPr>
          <w:rFonts w:ascii="仿宋_GB2312" w:eastAsia="仿宋_GB2312"/>
          <w:sz w:val="28"/>
          <w:szCs w:val="28"/>
        </w:rPr>
        <w:t>3.82</w:t>
      </w:r>
      <w:r>
        <w:rPr>
          <w:rFonts w:hint="eastAsia" w:ascii="仿宋_GB2312" w:eastAsia="仿宋_GB2312"/>
          <w:sz w:val="28"/>
          <w:szCs w:val="28"/>
        </w:rPr>
        <w:t>万元，其中：政府采购货物支出</w:t>
      </w:r>
      <w:r>
        <w:rPr>
          <w:rFonts w:hint="eastAsia" w:ascii="仿宋_GB2312" w:eastAsia="仿宋_GB2312"/>
          <w:sz w:val="28"/>
          <w:szCs w:val="28"/>
          <w:lang w:val="en-US" w:eastAsia="zh-CN"/>
        </w:rPr>
        <w:t>0</w:t>
      </w:r>
      <w:r>
        <w:rPr>
          <w:rFonts w:hint="eastAsia" w:ascii="仿宋_GB2312" w:eastAsia="仿宋_GB2312"/>
          <w:sz w:val="28"/>
          <w:szCs w:val="28"/>
        </w:rPr>
        <w:t>万元，政府采购工程支出</w:t>
      </w:r>
      <w:r>
        <w:rPr>
          <w:rFonts w:hint="eastAsia" w:ascii="仿宋_GB2312" w:eastAsia="仿宋_GB2312"/>
          <w:sz w:val="28"/>
          <w:szCs w:val="28"/>
          <w:lang w:val="en-US" w:eastAsia="zh-CN"/>
        </w:rPr>
        <w:t>0</w:t>
      </w:r>
      <w:r>
        <w:rPr>
          <w:rFonts w:hint="eastAsia" w:ascii="仿宋_GB2312" w:eastAsia="仿宋_GB2312"/>
          <w:sz w:val="28"/>
          <w:szCs w:val="28"/>
        </w:rPr>
        <w:t>万元，政府采购服务支出</w:t>
      </w:r>
      <w:r>
        <w:rPr>
          <w:rFonts w:hint="eastAsia" w:ascii="仿宋_GB2312" w:eastAsia="仿宋_GB2312"/>
          <w:sz w:val="28"/>
          <w:szCs w:val="28"/>
          <w:lang w:val="en-US" w:eastAsia="zh-CN"/>
        </w:rPr>
        <w:t>3.82</w:t>
      </w:r>
      <w:r>
        <w:rPr>
          <w:rFonts w:hint="eastAsia" w:ascii="仿宋_GB2312" w:eastAsia="仿宋_GB2312"/>
          <w:sz w:val="28"/>
          <w:szCs w:val="28"/>
        </w:rPr>
        <w:t>万元。授予中小企业合同金额</w:t>
      </w:r>
      <w:r>
        <w:rPr>
          <w:rFonts w:ascii="仿宋_GB2312" w:eastAsia="仿宋_GB2312"/>
          <w:sz w:val="28"/>
          <w:szCs w:val="28"/>
        </w:rPr>
        <w:t>3.13</w:t>
      </w:r>
      <w:r>
        <w:rPr>
          <w:rFonts w:hint="eastAsia" w:ascii="仿宋_GB2312" w:eastAsia="仿宋_GB2312"/>
          <w:sz w:val="28"/>
          <w:szCs w:val="28"/>
        </w:rPr>
        <w:t>万元，占政府采购支出总额的</w:t>
      </w:r>
      <w:r>
        <w:rPr>
          <w:rFonts w:hint="eastAsia" w:ascii="仿宋_GB2312" w:eastAsia="仿宋_GB2312"/>
          <w:sz w:val="28"/>
          <w:szCs w:val="28"/>
          <w:lang w:eastAsia="zh-CN"/>
        </w:rPr>
        <w:t>81.9</w:t>
      </w:r>
      <w:r>
        <w:rPr>
          <w:rFonts w:hint="eastAsia" w:ascii="仿宋_GB2312" w:eastAsia="仿宋_GB2312"/>
          <w:sz w:val="28"/>
          <w:szCs w:val="28"/>
          <w:lang w:val="en-US" w:eastAsia="zh-CN"/>
        </w:rPr>
        <w:t>4</w:t>
      </w:r>
      <w:r>
        <w:rPr>
          <w:rFonts w:hint="eastAsia" w:ascii="仿宋_GB2312" w:eastAsia="仿宋_GB2312"/>
          <w:sz w:val="28"/>
          <w:szCs w:val="28"/>
        </w:rPr>
        <w:t>%，其中：授予小微企业合同金额</w:t>
      </w:r>
      <w:r>
        <w:rPr>
          <w:rFonts w:ascii="仿宋_GB2312" w:eastAsia="仿宋_GB2312"/>
          <w:sz w:val="28"/>
          <w:szCs w:val="28"/>
        </w:rPr>
        <w:t>3.13</w:t>
      </w:r>
      <w:r>
        <w:rPr>
          <w:rFonts w:hint="eastAsia" w:ascii="仿宋_GB2312" w:eastAsia="仿宋_GB2312"/>
          <w:sz w:val="28"/>
          <w:szCs w:val="28"/>
        </w:rPr>
        <w:t>万元，占政府采购支出总额的</w:t>
      </w:r>
      <w:r>
        <w:rPr>
          <w:rFonts w:ascii="仿宋_GB2312" w:eastAsia="仿宋_GB2312"/>
          <w:sz w:val="28"/>
          <w:szCs w:val="28"/>
        </w:rPr>
        <w:t>81.9</w:t>
      </w:r>
      <w:r>
        <w:rPr>
          <w:rFonts w:hint="eastAsia" w:ascii="仿宋_GB2312" w:eastAsia="仿宋_GB2312"/>
          <w:sz w:val="28"/>
          <w:szCs w:val="28"/>
          <w:lang w:val="en-US" w:eastAsia="zh-CN"/>
        </w:rPr>
        <w:t>4</w:t>
      </w:r>
      <w:r>
        <w:rPr>
          <w:rFonts w:hint="eastAsia" w:ascii="仿宋_GB2312" w:eastAsia="仿宋_GB2312"/>
          <w:sz w:val="28"/>
          <w:szCs w:val="28"/>
        </w:rPr>
        <w:t>%。</w:t>
      </w:r>
    </w:p>
    <w:p>
      <w:pPr>
        <w:ind w:firstLine="560" w:firstLineChars="200"/>
        <w:rPr>
          <w:rFonts w:hint="eastAsia" w:ascii="黑体" w:eastAsia="黑体"/>
          <w:sz w:val="28"/>
          <w:szCs w:val="28"/>
          <w:highlight w:val="yellow"/>
        </w:rPr>
      </w:pPr>
      <w:r>
        <w:rPr>
          <w:rFonts w:hint="eastAsia" w:ascii="黑体" w:eastAsia="黑体"/>
          <w:sz w:val="28"/>
          <w:szCs w:val="28"/>
          <w:highlight w:val="none"/>
        </w:rPr>
        <w:t>四、国有资产占用情况</w:t>
      </w:r>
    </w:p>
    <w:p>
      <w:pPr>
        <w:ind w:firstLine="560" w:firstLineChars="200"/>
        <w:rPr>
          <w:rFonts w:ascii="仿宋_GB2312" w:eastAsia="仿宋_GB2312"/>
          <w:sz w:val="32"/>
          <w:szCs w:val="32"/>
        </w:rPr>
      </w:pPr>
      <w:r>
        <w:rPr>
          <w:rFonts w:hint="eastAsia" w:ascii="仿宋_GB2312" w:eastAsia="仿宋_GB2312"/>
          <w:sz w:val="28"/>
          <w:szCs w:val="28"/>
          <w:lang w:eastAsia="zh-CN"/>
        </w:rPr>
        <w:t>截至</w:t>
      </w:r>
      <w:r>
        <w:rPr>
          <w:rFonts w:hint="eastAsia" w:ascii="仿宋_GB2312" w:eastAsia="仿宋_GB2312"/>
          <w:sz w:val="28"/>
          <w:szCs w:val="28"/>
          <w:lang w:val="en-US" w:eastAsia="zh-CN"/>
        </w:rPr>
        <w:t>12月31日，北京市大兴区农业技术培训服务站</w:t>
      </w:r>
      <w:r>
        <w:rPr>
          <w:rFonts w:hint="eastAsia" w:ascii="仿宋_GB2312" w:eastAsia="仿宋_GB2312"/>
          <w:sz w:val="28"/>
          <w:szCs w:val="28"/>
          <w:lang w:eastAsia="zh-CN"/>
        </w:rPr>
        <w:t>共有</w:t>
      </w:r>
      <w:r>
        <w:rPr>
          <w:rFonts w:hint="eastAsia" w:ascii="仿宋_GB2312" w:eastAsia="仿宋_GB2312"/>
          <w:sz w:val="28"/>
          <w:szCs w:val="28"/>
        </w:rPr>
        <w:t>车辆</w:t>
      </w:r>
      <w:r>
        <w:rPr>
          <w:rFonts w:hint="eastAsia" w:ascii="仿宋_GB2312" w:eastAsia="仿宋_GB2312"/>
          <w:sz w:val="28"/>
          <w:szCs w:val="28"/>
          <w:lang w:val="en-US" w:eastAsia="zh-CN"/>
        </w:rPr>
        <w:t>3</w:t>
      </w:r>
      <w:r>
        <w:rPr>
          <w:rFonts w:hint="eastAsia" w:ascii="仿宋_GB2312" w:eastAsia="仿宋_GB2312"/>
          <w:sz w:val="28"/>
          <w:szCs w:val="28"/>
        </w:rPr>
        <w:t>台；单位价值100万元</w:t>
      </w:r>
      <w:r>
        <w:rPr>
          <w:rFonts w:hint="eastAsia" w:ascii="仿宋_GB2312" w:eastAsia="仿宋_GB2312"/>
          <w:sz w:val="28"/>
          <w:szCs w:val="28"/>
          <w:lang w:eastAsia="zh-CN"/>
        </w:rPr>
        <w:t>（含）</w:t>
      </w:r>
      <w:r>
        <w:rPr>
          <w:rFonts w:hint="eastAsia" w:ascii="仿宋_GB2312" w:eastAsia="仿宋_GB2312"/>
          <w:sz w:val="28"/>
          <w:szCs w:val="28"/>
        </w:rPr>
        <w:t>以上的设备</w:t>
      </w:r>
      <w:r>
        <w:rPr>
          <w:rFonts w:hint="eastAsia" w:ascii="仿宋_GB2312" w:eastAsia="仿宋_GB2312"/>
          <w:sz w:val="28"/>
          <w:szCs w:val="28"/>
          <w:lang w:val="en-US" w:eastAsia="zh-CN"/>
        </w:rPr>
        <w:t>0</w:t>
      </w:r>
      <w:r>
        <w:rPr>
          <w:rFonts w:hint="eastAsia" w:ascii="仿宋_GB2312" w:eastAsia="仿宋_GB2312"/>
          <w:sz w:val="28"/>
          <w:szCs w:val="28"/>
        </w:rPr>
        <w:t>台（套）。</w:t>
      </w:r>
    </w:p>
    <w:p>
      <w:pPr>
        <w:ind w:firstLine="537" w:firstLineChars="192"/>
        <w:rPr>
          <w:rFonts w:ascii="黑体" w:eastAsia="黑体"/>
          <w:sz w:val="28"/>
          <w:szCs w:val="28"/>
        </w:rPr>
      </w:pPr>
      <w:r>
        <w:rPr>
          <w:rFonts w:hint="eastAsia" w:ascii="黑体" w:eastAsia="黑体"/>
          <w:sz w:val="28"/>
          <w:szCs w:val="28"/>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ascii="仿宋_GB2312" w:eastAsia="仿宋_GB2312"/>
          <w:sz w:val="28"/>
          <w:szCs w:val="28"/>
        </w:rPr>
        <w:t>政府购买服务决算0</w:t>
      </w:r>
      <w:r>
        <w:rPr>
          <w:rFonts w:hint="eastAsia" w:ascii="仿宋_GB2312" w:eastAsia="仿宋_GB2312"/>
          <w:sz w:val="28"/>
          <w:szCs w:val="28"/>
        </w:rPr>
        <w:t>万元。</w:t>
      </w:r>
    </w:p>
    <w:p>
      <w:pPr>
        <w:ind w:firstLine="560" w:firstLineChars="200"/>
        <w:jc w:val="left"/>
        <w:rPr>
          <w:rFonts w:hint="eastAsia" w:ascii="仿宋_GB2312" w:eastAsia="仿宋_GB2312"/>
          <w:color w:val="000000"/>
          <w:sz w:val="32"/>
          <w:szCs w:val="32"/>
        </w:rPr>
      </w:pPr>
      <w:r>
        <w:rPr>
          <w:rFonts w:hint="eastAsia" w:ascii="黑体" w:eastAsia="黑体"/>
          <w:sz w:val="28"/>
          <w:szCs w:val="28"/>
        </w:rPr>
        <w:t>六、</w:t>
      </w:r>
      <w:r>
        <w:rPr>
          <w:rFonts w:ascii="黑体" w:eastAsia="黑体"/>
          <w:sz w:val="28"/>
          <w:szCs w:val="28"/>
        </w:rPr>
        <w:t>专业名词解释</w:t>
      </w:r>
    </w:p>
    <w:p>
      <w:pPr>
        <w:ind w:firstLine="560" w:firstLineChars="200"/>
        <w:rPr>
          <w:rFonts w:hint="eastAsia"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pPr>
        <w:ind w:firstLine="560" w:firstLineChars="200"/>
        <w:rPr>
          <w:rFonts w:hint="eastAsia"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pPr>
        <w:ind w:firstLine="560" w:firstLineChars="200"/>
        <w:rPr>
          <w:rFonts w:hint="eastAsia" w:ascii="仿宋_GB2312" w:hAnsi="宋体" w:eastAsia="仿宋_GB2312"/>
          <w:sz w:val="28"/>
          <w:szCs w:val="28"/>
        </w:rPr>
      </w:pPr>
      <w:r>
        <w:rPr>
          <w:rFonts w:hint="eastAsia" w:ascii="仿宋_GB2312" w:eastAsia="仿宋_GB2312"/>
          <w:sz w:val="28"/>
          <w:szCs w:val="28"/>
        </w:rPr>
        <w:t>3.“三公”经费：</w:t>
      </w:r>
      <w:r>
        <w:rPr>
          <w:rFonts w:hint="eastAsia" w:ascii="仿宋_GB2312" w:hAnsi="宋体" w:eastAsia="仿宋_GB2312"/>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pPr>
        <w:ind w:firstLine="560" w:firstLineChars="200"/>
        <w:rPr>
          <w:rFonts w:hint="eastAsia" w:ascii="仿宋_GB2312" w:hAnsi="宋体" w:eastAsia="仿宋_GB2312"/>
          <w:sz w:val="28"/>
          <w:szCs w:val="28"/>
        </w:rPr>
      </w:pPr>
      <w:r>
        <w:rPr>
          <w:rFonts w:hint="eastAsia" w:ascii="仿宋_GB2312" w:eastAsia="仿宋_GB2312"/>
          <w:sz w:val="28"/>
          <w:szCs w:val="28"/>
        </w:rPr>
        <w:t>4</w:t>
      </w:r>
      <w:r>
        <w:rPr>
          <w:rFonts w:ascii="仿宋_GB2312" w:eastAsia="仿宋_GB2312"/>
          <w:sz w:val="28"/>
          <w:szCs w:val="28"/>
        </w:rPr>
        <w:t>.</w:t>
      </w:r>
      <w:r>
        <w:rPr>
          <w:rFonts w:hint="eastAsia" w:ascii="仿宋_GB2312" w:eastAsia="仿宋_GB2312"/>
          <w:sz w:val="28"/>
          <w:szCs w:val="28"/>
        </w:rPr>
        <w:t>机关运行经费：</w:t>
      </w:r>
      <w:r>
        <w:rPr>
          <w:rFonts w:hint="eastAsia" w:ascii="仿宋_GB2312" w:hAnsi="宋体" w:eastAsia="仿宋_GB2312"/>
          <w:sz w:val="28"/>
          <w:szCs w:val="28"/>
        </w:rPr>
        <w:t>指为</w:t>
      </w:r>
      <w:r>
        <w:rPr>
          <w:rFonts w:ascii="仿宋_GB2312" w:hAnsi="宋体" w:eastAsia="仿宋_GB2312"/>
          <w:sz w:val="28"/>
          <w:szCs w:val="28"/>
        </w:rPr>
        <w:t>保障</w:t>
      </w:r>
      <w:r>
        <w:rPr>
          <w:rFonts w:hint="eastAsia" w:ascii="仿宋_GB2312" w:hAnsi="宋体" w:eastAsia="仿宋_GB2312"/>
          <w:sz w:val="28"/>
          <w:szCs w:val="28"/>
        </w:rPr>
        <w:t>行政单位（含参照公务员法管理事业单位）运行用于</w:t>
      </w:r>
      <w:r>
        <w:rPr>
          <w:rFonts w:ascii="仿宋_GB2312" w:hAnsi="宋体" w:eastAsia="仿宋_GB2312"/>
          <w:sz w:val="28"/>
          <w:szCs w:val="28"/>
        </w:rPr>
        <w:t>购买货物和服务的各项资金</w:t>
      </w:r>
      <w:r>
        <w:rPr>
          <w:rFonts w:hint="eastAsia" w:ascii="仿宋_GB2312" w:hAnsi="宋体" w:eastAsia="仿宋_GB2312"/>
          <w:sz w:val="28"/>
          <w:szCs w:val="28"/>
        </w:rPr>
        <w:t>，包括办公及印刷费、邮电费、差旅费、会议费、福利费、日常维修费、专用材料及一般设备购置费、办公用房水电费、办公用房取暖费、办公用房物业管理费、公务用车运行维护费以及其他费用。</w:t>
      </w:r>
    </w:p>
    <w:p>
      <w:pPr>
        <w:ind w:firstLine="700" w:firstLineChars="250"/>
        <w:rPr>
          <w:rFonts w:hint="eastAsia" w:ascii="仿宋_GB2312" w:eastAsia="仿宋_GB2312"/>
          <w:sz w:val="28"/>
          <w:szCs w:val="28"/>
        </w:rPr>
      </w:pPr>
      <w:r>
        <w:rPr>
          <w:rFonts w:hint="eastAsia" w:ascii="仿宋_GB2312" w:eastAsia="仿宋_GB2312"/>
          <w:sz w:val="28"/>
          <w:szCs w:val="28"/>
        </w:rPr>
        <w:t>5</w:t>
      </w:r>
      <w:r>
        <w:rPr>
          <w:rFonts w:ascii="仿宋_GB2312" w:eastAsia="仿宋_GB2312"/>
          <w:sz w:val="28"/>
          <w:szCs w:val="28"/>
        </w:rPr>
        <w:t>.</w:t>
      </w:r>
      <w:r>
        <w:rPr>
          <w:rFonts w:hint="eastAsia" w:ascii="仿宋_GB2312" w:eastAsia="仿宋_GB2312"/>
          <w:sz w:val="28"/>
          <w:szCs w:val="28"/>
        </w:rPr>
        <w:t>政府采购</w:t>
      </w:r>
      <w:r>
        <w:rPr>
          <w:rFonts w:ascii="仿宋_GB2312" w:eastAsia="仿宋_GB2312"/>
          <w:sz w:val="28"/>
          <w:szCs w:val="28"/>
        </w:rPr>
        <w:t>：</w:t>
      </w:r>
      <w:r>
        <w:rPr>
          <w:rFonts w:hint="eastAsia" w:ascii="仿宋_GB2312" w:eastAsia="仿宋_GB2312"/>
          <w:sz w:val="28"/>
          <w:szCs w:val="28"/>
        </w:rPr>
        <w:t>指</w:t>
      </w:r>
      <w:r>
        <w:rPr>
          <w:rFonts w:ascii="仿宋_GB2312" w:eastAsia="仿宋_GB2312"/>
          <w:sz w:val="28"/>
          <w:szCs w:val="28"/>
        </w:rPr>
        <w:t>各级国家机关、事业单位和团体组织，使用</w:t>
      </w:r>
      <w:r>
        <w:rPr>
          <w:rFonts w:hint="eastAsia" w:ascii="仿宋_GB2312" w:eastAsia="仿宋_GB2312"/>
          <w:sz w:val="28"/>
          <w:szCs w:val="28"/>
        </w:rPr>
        <w:t>财政性</w:t>
      </w:r>
      <w:r>
        <w:rPr>
          <w:rFonts w:ascii="仿宋_GB2312" w:eastAsia="仿宋_GB2312"/>
          <w:sz w:val="28"/>
          <w:szCs w:val="28"/>
        </w:rPr>
        <w:t>资金采购依法制定的集中目录以内的或者采购限额标准以上的货物、工程和服务的行为</w:t>
      </w:r>
      <w:r>
        <w:rPr>
          <w:rFonts w:hint="eastAsia" w:ascii="仿宋_GB2312" w:eastAsia="仿宋_GB2312"/>
          <w:sz w:val="28"/>
          <w:szCs w:val="28"/>
        </w:rPr>
        <w:t>，</w:t>
      </w:r>
      <w:r>
        <w:rPr>
          <w:rFonts w:ascii="仿宋_GB2312" w:eastAsia="仿宋_GB2312"/>
          <w:sz w:val="28"/>
          <w:szCs w:val="28"/>
        </w:rPr>
        <w:t>是规范财政支出管理和强化预算约束的有效措施。</w:t>
      </w:r>
    </w:p>
    <w:p>
      <w:pPr>
        <w:ind w:firstLine="700" w:firstLineChars="250"/>
        <w:rPr>
          <w:rFonts w:hint="eastAsia" w:ascii="仿宋_GB2312" w:eastAsia="仿宋_GB2312"/>
          <w:sz w:val="28"/>
          <w:szCs w:val="28"/>
        </w:rPr>
      </w:pPr>
      <w:r>
        <w:rPr>
          <w:rFonts w:hint="eastAsia" w:ascii="仿宋_GB2312" w:eastAsia="仿宋_GB2312"/>
          <w:sz w:val="28"/>
          <w:szCs w:val="28"/>
        </w:rPr>
        <w:t>6</w:t>
      </w:r>
      <w:r>
        <w:rPr>
          <w:rFonts w:ascii="仿宋_GB2312" w:eastAsia="仿宋_GB2312"/>
          <w:sz w:val="28"/>
          <w:szCs w:val="28"/>
        </w:rPr>
        <w:t>.政府购买服务：</w:t>
      </w:r>
      <w:r>
        <w:rPr>
          <w:rFonts w:hint="eastAsia" w:ascii="仿宋_GB2312" w:eastAsia="仿宋_GB2312"/>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pPr>
        <w:ind w:firstLine="700" w:firstLineChars="250"/>
        <w:rPr>
          <w:rFonts w:hint="eastAsia" w:ascii="仿宋_GB2312" w:hAnsi="Times New Roman" w:eastAsia="仿宋_GB2312" w:cs="Times New Roman"/>
          <w:sz w:val="28"/>
          <w:szCs w:val="28"/>
          <w:lang w:val="en-US" w:eastAsia="zh-CN"/>
        </w:rPr>
      </w:pPr>
      <w:r>
        <w:rPr>
          <w:rFonts w:hint="eastAsia" w:ascii="仿宋_GB2312" w:hAnsi="Times New Roman" w:eastAsia="仿宋_GB2312" w:cs="Times New Roman"/>
          <w:sz w:val="28"/>
          <w:szCs w:val="28"/>
          <w:lang w:val="en-US" w:eastAsia="zh-CN"/>
        </w:rPr>
        <w:t>7.教育支出（类）进修及培训（款）培训支出（项）：反映各部门安排的用于培训的支出。教育部门的师资培训，党校、行政学院等专业干部教育机构的支出，以及退役士兵、转业士官的培训支出，不在本科目反映。</w:t>
      </w:r>
    </w:p>
    <w:p>
      <w:pPr>
        <w:ind w:firstLine="700" w:firstLineChars="250"/>
        <w:rPr>
          <w:rFonts w:hint="eastAsia" w:ascii="仿宋_GB2312" w:hAnsi="Times New Roman" w:eastAsia="仿宋_GB2312" w:cs="Times New Roman"/>
          <w:sz w:val="28"/>
          <w:szCs w:val="28"/>
          <w:lang w:val="en-US" w:eastAsia="zh-CN"/>
        </w:rPr>
      </w:pPr>
      <w:r>
        <w:rPr>
          <w:rFonts w:hint="eastAsia" w:ascii="仿宋_GB2312" w:hAnsi="Times New Roman" w:eastAsia="仿宋_GB2312" w:cs="Times New Roman"/>
          <w:sz w:val="28"/>
          <w:szCs w:val="28"/>
          <w:lang w:val="en-US" w:eastAsia="zh-CN"/>
        </w:rPr>
        <w:t>8.社会保障和就业支出（类）行政事业单位养老支出（款）事业单位离退休（项）：反映事业单位开支的离退休经费。</w:t>
      </w:r>
    </w:p>
    <w:p>
      <w:pPr>
        <w:ind w:firstLine="700" w:firstLineChars="250"/>
        <w:rPr>
          <w:rFonts w:hint="eastAsia" w:ascii="仿宋_GB2312" w:hAnsi="Times New Roman" w:eastAsia="仿宋_GB2312" w:cs="Times New Roman"/>
          <w:sz w:val="28"/>
          <w:szCs w:val="28"/>
          <w:lang w:val="en-US" w:eastAsia="zh-CN"/>
        </w:rPr>
      </w:pPr>
      <w:r>
        <w:rPr>
          <w:rFonts w:hint="eastAsia" w:ascii="仿宋_GB2312" w:hAnsi="Times New Roman" w:eastAsia="仿宋_GB2312" w:cs="Times New Roman"/>
          <w:sz w:val="28"/>
          <w:szCs w:val="28"/>
          <w:lang w:val="en-US" w:eastAsia="zh-CN"/>
        </w:rPr>
        <w:t>9.社会保障和就业支出（类）行政事业单位养老支出（款）机关事业单位基本养老保险缴费支出（项）：反映机关事业单位实施养老保险制度由单位缴纳的基本养老保险费支出。</w:t>
      </w:r>
    </w:p>
    <w:p>
      <w:pPr>
        <w:ind w:firstLine="700" w:firstLineChars="250"/>
        <w:rPr>
          <w:rFonts w:hint="eastAsia" w:ascii="仿宋_GB2312" w:hAnsi="Times New Roman" w:eastAsia="仿宋_GB2312" w:cs="Times New Roman"/>
          <w:sz w:val="28"/>
          <w:szCs w:val="28"/>
          <w:lang w:val="en-US" w:eastAsia="zh-CN"/>
        </w:rPr>
      </w:pPr>
      <w:r>
        <w:rPr>
          <w:rFonts w:hint="eastAsia" w:ascii="仿宋_GB2312" w:hAnsi="Times New Roman" w:eastAsia="仿宋_GB2312" w:cs="Times New Roman"/>
          <w:sz w:val="28"/>
          <w:szCs w:val="28"/>
          <w:lang w:val="en-US" w:eastAsia="zh-CN"/>
        </w:rPr>
        <w:t>10.社会保障和就业支出（类）行政事业单位养老支出（款）机关事业单位职业年金缴费支出（项）：反映机关事业单位实施养老保险制度由单位实际缴纳的职业年金支出（含职业年金补记支出）。</w:t>
      </w:r>
    </w:p>
    <w:p>
      <w:pPr>
        <w:ind w:firstLine="700" w:firstLineChars="250"/>
        <w:rPr>
          <w:rFonts w:hint="eastAsia" w:ascii="仿宋_GB2312" w:hAnsi="Times New Roman" w:eastAsia="仿宋_GB2312" w:cs="Times New Roman"/>
          <w:sz w:val="28"/>
          <w:szCs w:val="28"/>
          <w:lang w:val="en-US" w:eastAsia="zh-CN"/>
        </w:rPr>
      </w:pPr>
      <w:r>
        <w:rPr>
          <w:rFonts w:hint="eastAsia" w:ascii="仿宋_GB2312" w:hAnsi="Times New Roman" w:eastAsia="仿宋_GB2312" w:cs="Times New Roman"/>
          <w:sz w:val="28"/>
          <w:szCs w:val="28"/>
          <w:lang w:val="en-US" w:eastAsia="zh-CN"/>
        </w:rPr>
        <w:t>11.社会保障和就业支出（类）行政事业单位养老支出（款）其他行政事业单位养老支出（项）：反映除上述项目以外其他用于行政事业单位养老方面的支出。</w:t>
      </w:r>
    </w:p>
    <w:p>
      <w:pPr>
        <w:ind w:firstLine="700" w:firstLineChars="250"/>
        <w:rPr>
          <w:rFonts w:hint="eastAsia" w:ascii="仿宋_GB2312" w:hAnsi="Times New Roman" w:eastAsia="仿宋_GB2312" w:cs="Times New Roman"/>
          <w:sz w:val="28"/>
          <w:szCs w:val="28"/>
          <w:lang w:val="en-US" w:eastAsia="zh-CN"/>
        </w:rPr>
      </w:pPr>
      <w:r>
        <w:rPr>
          <w:rFonts w:hint="eastAsia" w:ascii="仿宋_GB2312" w:hAnsi="Times New Roman" w:eastAsia="仿宋_GB2312" w:cs="Times New Roman"/>
          <w:sz w:val="28"/>
          <w:szCs w:val="28"/>
          <w:lang w:val="en-US" w:eastAsia="zh-CN"/>
        </w:rPr>
        <w:t>12.卫生健康支出（类）行政事业单位医疗（款）事业单位医疗（项）：反映财政部门安排的事业单位基本医疗保险缴费经费，未参加医疗保险的事业单位的公费医疗经费，按国家规定享受离休人员待遇的医疗经费。</w:t>
      </w:r>
    </w:p>
    <w:p>
      <w:pPr>
        <w:ind w:firstLine="700" w:firstLineChars="250"/>
        <w:rPr>
          <w:rFonts w:hint="eastAsia" w:ascii="仿宋_GB2312" w:hAnsi="Times New Roman" w:eastAsia="仿宋_GB2312" w:cs="Times New Roman"/>
          <w:sz w:val="28"/>
          <w:szCs w:val="28"/>
          <w:lang w:val="en-US" w:eastAsia="zh-CN"/>
        </w:rPr>
      </w:pPr>
      <w:r>
        <w:rPr>
          <w:rFonts w:hint="eastAsia" w:ascii="仿宋_GB2312" w:hAnsi="Times New Roman" w:eastAsia="仿宋_GB2312" w:cs="Times New Roman"/>
          <w:sz w:val="28"/>
          <w:szCs w:val="28"/>
          <w:lang w:val="en-US" w:eastAsia="zh-CN"/>
        </w:rPr>
        <w:t>13.卫生健康支出（类）行政事业单位医疗（款）公务员医疗补助（项）：反映财政部门安排的公务员医疗补助经费。</w:t>
      </w:r>
    </w:p>
    <w:p>
      <w:pPr>
        <w:ind w:firstLine="700" w:firstLineChars="250"/>
        <w:rPr>
          <w:rFonts w:hint="eastAsia" w:ascii="仿宋_GB2312" w:hAnsi="Times New Roman" w:eastAsia="仿宋_GB2312" w:cs="Times New Roman"/>
          <w:sz w:val="28"/>
          <w:szCs w:val="28"/>
          <w:lang w:val="en-US" w:eastAsia="zh-CN"/>
        </w:rPr>
      </w:pPr>
      <w:r>
        <w:rPr>
          <w:rFonts w:hint="eastAsia" w:ascii="仿宋_GB2312" w:hAnsi="Times New Roman" w:eastAsia="仿宋_GB2312" w:cs="Times New Roman"/>
          <w:sz w:val="28"/>
          <w:szCs w:val="28"/>
          <w:lang w:val="en-US" w:eastAsia="zh-CN"/>
        </w:rPr>
        <w:t>14.农林水支出（类）农业农村（款）事业运行（项）：反映用于农业事业单位基本支出，事业单位设施、系统运行与资产维护等方面的支出。</w:t>
      </w:r>
    </w:p>
    <w:p>
      <w:pPr>
        <w:ind w:firstLine="700" w:firstLineChars="250"/>
        <w:rPr>
          <w:rFonts w:hint="eastAsia" w:ascii="仿宋_GB2312" w:hAnsi="Times New Roman" w:eastAsia="仿宋_GB2312" w:cs="Times New Roman"/>
          <w:sz w:val="28"/>
          <w:szCs w:val="28"/>
          <w:lang w:val="en-US" w:eastAsia="zh-CN"/>
        </w:rPr>
      </w:pPr>
      <w:r>
        <w:rPr>
          <w:rFonts w:hint="eastAsia" w:ascii="仿宋_GB2312" w:hAnsi="Times New Roman" w:eastAsia="仿宋_GB2312" w:cs="Times New Roman"/>
          <w:sz w:val="28"/>
          <w:szCs w:val="28"/>
          <w:lang w:val="en-US" w:eastAsia="zh-CN"/>
        </w:rPr>
        <w:t>15.农林水支出（类）农业农村（款）科技转化与推广服务（项）：反映用于农业科技成果转化，农业科技人才奖励，农业新品种、新机具、新技术引进、试验、示范、推广与服务，农村人居环境整治等方面的技术试验示范支出。</w:t>
      </w:r>
    </w:p>
    <w:p>
      <w:pPr>
        <w:ind w:firstLine="700" w:firstLineChars="250"/>
        <w:rPr>
          <w:rFonts w:hint="eastAsia" w:ascii="仿宋_GB2312" w:hAnsi="Times New Roman" w:eastAsia="仿宋_GB2312" w:cs="Times New Roman"/>
          <w:sz w:val="28"/>
          <w:szCs w:val="28"/>
          <w:lang w:val="en-US" w:eastAsia="zh-CN"/>
        </w:rPr>
      </w:pPr>
      <w:r>
        <w:rPr>
          <w:rFonts w:hint="eastAsia" w:ascii="仿宋_GB2312" w:hAnsi="Times New Roman" w:eastAsia="仿宋_GB2312" w:cs="Times New Roman"/>
          <w:sz w:val="28"/>
          <w:szCs w:val="28"/>
          <w:lang w:val="en-US" w:eastAsia="zh-CN"/>
        </w:rPr>
        <w:t>16.农林水支出（类）农业农村（款）其他农业农村支出（项）：反映除上述项目以外其他用于农业农村方面的支出。</w:t>
      </w:r>
    </w:p>
    <w:p>
      <w:pPr>
        <w:ind w:firstLine="700" w:firstLineChars="250"/>
        <w:rPr>
          <w:rFonts w:hint="eastAsia" w:ascii="仿宋_GB2312" w:hAnsi="Times New Roman" w:eastAsia="仿宋_GB2312" w:cs="Times New Roman"/>
          <w:sz w:val="28"/>
          <w:szCs w:val="28"/>
          <w:lang w:val="en-US" w:eastAsia="zh-CN"/>
        </w:rPr>
      </w:pPr>
      <w:r>
        <w:rPr>
          <w:rFonts w:hint="eastAsia" w:ascii="仿宋_GB2312" w:hAnsi="Times New Roman" w:eastAsia="仿宋_GB2312" w:cs="Times New Roman"/>
          <w:sz w:val="28"/>
          <w:szCs w:val="28"/>
          <w:lang w:val="en-US" w:eastAsia="zh-CN"/>
        </w:rPr>
        <w:t>17.农林水支出（类）巩固脱贫攻坚成果衔接乡村振兴（款）其他巩固脱贫攻坚成果衔接乡村振兴支出（项）：反映除上述项目以外其他用于巩固拓展脱贫攻坚成果同乡村振兴有效衔接方面的支出。</w:t>
      </w:r>
    </w:p>
    <w:p>
      <w:pPr>
        <w:ind w:firstLine="700" w:firstLineChars="250"/>
        <w:rPr>
          <w:rFonts w:hint="eastAsia" w:ascii="仿宋_GB2312" w:hAnsi="Times New Roman" w:eastAsia="仿宋_GB2312" w:cs="Times New Roman"/>
          <w:sz w:val="28"/>
          <w:szCs w:val="28"/>
          <w:lang w:val="en-US" w:eastAsia="zh-CN"/>
        </w:rPr>
      </w:pPr>
      <w:r>
        <w:rPr>
          <w:rFonts w:hint="eastAsia" w:ascii="仿宋_GB2312" w:hAnsi="Times New Roman" w:eastAsia="仿宋_GB2312" w:cs="Times New Roman"/>
          <w:sz w:val="28"/>
          <w:szCs w:val="28"/>
          <w:lang w:val="en-US" w:eastAsia="zh-CN"/>
        </w:rPr>
        <w:t>18.住房保障支出（类）住房改革支出（款）购房补贴（项）：反映按房改政策规定，行政事业单位向符合条件职工（含离退休人员）、军队（含武警）向转役复员离退休人员发放的用于购买住房的补贴。</w:t>
      </w:r>
    </w:p>
    <w:p>
      <w:pPr>
        <w:ind w:firstLine="640" w:firstLineChars="200"/>
        <w:jc w:val="center"/>
        <w:rPr>
          <w:rFonts w:hint="eastAsia" w:ascii="黑体" w:eastAsia="黑体"/>
          <w:sz w:val="32"/>
          <w:szCs w:val="32"/>
        </w:rPr>
      </w:pPr>
    </w:p>
    <w:p>
      <w:pPr>
        <w:ind w:firstLine="640" w:firstLineChars="200"/>
        <w:jc w:val="center"/>
        <w:rPr>
          <w:rFonts w:hint="eastAsia" w:ascii="黑体" w:eastAsia="黑体"/>
          <w:sz w:val="32"/>
          <w:szCs w:val="32"/>
        </w:rPr>
      </w:pPr>
      <w:r>
        <w:rPr>
          <w:rFonts w:hint="eastAsia" w:ascii="黑体" w:eastAsia="黑体"/>
          <w:sz w:val="32"/>
          <w:szCs w:val="32"/>
        </w:rPr>
        <w:t>第四部分  202</w:t>
      </w:r>
      <w:r>
        <w:rPr>
          <w:rFonts w:hint="eastAsia" w:ascii="黑体" w:eastAsia="黑体"/>
          <w:sz w:val="32"/>
          <w:szCs w:val="32"/>
          <w:lang w:val="en-US" w:eastAsia="zh-CN"/>
        </w:rPr>
        <w:t>4</w:t>
      </w:r>
      <w:r>
        <w:rPr>
          <w:rFonts w:hint="eastAsia" w:ascii="黑体" w:eastAsia="黑体"/>
          <w:sz w:val="32"/>
          <w:szCs w:val="32"/>
        </w:rPr>
        <w:t>年度</w:t>
      </w:r>
      <w:r>
        <w:rPr>
          <w:rFonts w:hint="eastAsia" w:ascii="黑体" w:eastAsia="黑体"/>
          <w:sz w:val="32"/>
          <w:szCs w:val="32"/>
          <w:lang w:eastAsia="zh-CN"/>
        </w:rPr>
        <w:t>单位</w:t>
      </w:r>
      <w:r>
        <w:rPr>
          <w:rFonts w:hint="eastAsia" w:ascii="黑体" w:eastAsia="黑体"/>
          <w:sz w:val="32"/>
          <w:szCs w:val="32"/>
        </w:rPr>
        <w:t>绩效评价情况</w:t>
      </w:r>
    </w:p>
    <w:p>
      <w:pPr>
        <w:ind w:firstLine="560" w:firstLineChars="200"/>
        <w:rPr>
          <w:rFonts w:hint="eastAsia" w:ascii="黑体" w:eastAsia="黑体"/>
          <w:sz w:val="28"/>
          <w:szCs w:val="28"/>
          <w:highlight w:val="yellow"/>
        </w:rPr>
      </w:pPr>
    </w:p>
    <w:p>
      <w:pPr>
        <w:numPr>
          <w:ilvl w:val="0"/>
          <w:numId w:val="1"/>
        </w:numPr>
        <w:ind w:left="70" w:leftChars="0" w:firstLine="560" w:firstLineChars="0"/>
        <w:rPr>
          <w:rFonts w:ascii="黑体" w:eastAsia="黑体"/>
          <w:sz w:val="28"/>
          <w:szCs w:val="28"/>
          <w:highlight w:val="none"/>
        </w:rPr>
      </w:pPr>
      <w:r>
        <w:rPr>
          <w:rFonts w:hint="eastAsia" w:ascii="黑体" w:eastAsia="黑体"/>
          <w:sz w:val="28"/>
          <w:szCs w:val="28"/>
          <w:highlight w:val="none"/>
        </w:rPr>
        <w:t>项目</w:t>
      </w:r>
      <w:r>
        <w:rPr>
          <w:rFonts w:ascii="黑体" w:eastAsia="黑体"/>
          <w:sz w:val="28"/>
          <w:szCs w:val="28"/>
          <w:highlight w:val="none"/>
        </w:rPr>
        <w:t>支出绩效自评表</w:t>
      </w:r>
      <w:r>
        <w:rPr>
          <w:rFonts w:hint="eastAsia" w:ascii="仿宋_GB2312" w:hAnsi="Times New Roman" w:eastAsia="仿宋_GB2312" w:cs="Times New Roman"/>
          <w:sz w:val="28"/>
          <w:szCs w:val="28"/>
          <w:lang w:val="en-US" w:eastAsia="zh-CN"/>
        </w:rPr>
        <w:t>（详见附件2）</w:t>
      </w:r>
    </w:p>
    <w:p>
      <w:pPr>
        <w:spacing w:line="480" w:lineRule="exact"/>
        <w:rPr>
          <w:rFonts w:hint="eastAsia" w:ascii="仿宋_GB2312" w:hAnsi="仿宋_GB2312" w:eastAsia="仿宋_GB2312" w:cs="仿宋_GB2312"/>
          <w:sz w:val="32"/>
          <w:szCs w:val="32"/>
        </w:rPr>
      </w:pPr>
    </w:p>
    <w:p>
      <w:pPr>
        <w:spacing w:line="480" w:lineRule="exact"/>
      </w:pPr>
    </w:p>
    <w:sectPr>
      <w:footerReference r:id="rId4" w:type="default"/>
      <w:footerReference r:id="rId5"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E00002FF" w:usb1="400004FF" w:usb2="00000000" w:usb3="00000000" w:csb0="2000019F" w:csb1="00000000"/>
  </w:font>
  <w:font w:name="仿宋_GB2312">
    <w:altName w:val="仿宋"/>
    <w:panose1 w:val="02010609030101010101"/>
    <w:charset w:val="86"/>
    <w:family w:val="auto"/>
    <w:pitch w:val="default"/>
    <w:sig w:usb0="00000000" w:usb1="00000000" w:usb2="00000000" w:usb3="00000000" w:csb0="00040000"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3</w:t>
    </w:r>
    <w:r>
      <w:fldChar w:fldCharType="end"/>
    </w:r>
  </w:p>
  <w:p>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5</w:t>
    </w:r>
    <w:r>
      <w:fldChar w:fldCharType="end"/>
    </w:r>
  </w:p>
  <w:p>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15</w:t>
    </w:r>
    <w:r>
      <w:fldChar w:fldCharType="end"/>
    </w:r>
  </w:p>
  <w:p>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D7E84BE"/>
    <w:multiLevelType w:val="singleLevel"/>
    <w:tmpl w:val="8D7E84BE"/>
    <w:lvl w:ilvl="0" w:tentative="0">
      <w:start w:val="1"/>
      <w:numFmt w:val="chineseCounting"/>
      <w:suff w:val="nothing"/>
      <w:lvlText w:val="%1、"/>
      <w:lvlJc w:val="left"/>
      <w:pPr>
        <w:ind w:left="7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mNWE4NzRhMTczNjJlZDE5ZTE5YTczN2QxMzcyMjA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1023BED"/>
    <w:rsid w:val="01107C4C"/>
    <w:rsid w:val="02F120AB"/>
    <w:rsid w:val="032B5196"/>
    <w:rsid w:val="04C3537C"/>
    <w:rsid w:val="04F17743"/>
    <w:rsid w:val="04F70480"/>
    <w:rsid w:val="05FD6DE5"/>
    <w:rsid w:val="079004AC"/>
    <w:rsid w:val="096D5D5A"/>
    <w:rsid w:val="0BA148CA"/>
    <w:rsid w:val="0C1165C4"/>
    <w:rsid w:val="0D6D544B"/>
    <w:rsid w:val="0DD136FE"/>
    <w:rsid w:val="0F211C2D"/>
    <w:rsid w:val="0F542F2C"/>
    <w:rsid w:val="0F8E2C57"/>
    <w:rsid w:val="1059665E"/>
    <w:rsid w:val="10645170"/>
    <w:rsid w:val="10AC13BA"/>
    <w:rsid w:val="11BD5CBC"/>
    <w:rsid w:val="12485434"/>
    <w:rsid w:val="126903F9"/>
    <w:rsid w:val="13275CC8"/>
    <w:rsid w:val="145A6C1B"/>
    <w:rsid w:val="14B73493"/>
    <w:rsid w:val="14CA73A3"/>
    <w:rsid w:val="14E630C2"/>
    <w:rsid w:val="165255DA"/>
    <w:rsid w:val="167A2FF9"/>
    <w:rsid w:val="1764587C"/>
    <w:rsid w:val="18581C69"/>
    <w:rsid w:val="1A394BC5"/>
    <w:rsid w:val="1A816EB4"/>
    <w:rsid w:val="1AC44B9F"/>
    <w:rsid w:val="1AEC0734"/>
    <w:rsid w:val="1C5E36A1"/>
    <w:rsid w:val="1C6D7BF8"/>
    <w:rsid w:val="1CA16188"/>
    <w:rsid w:val="1D5C6092"/>
    <w:rsid w:val="1DDB7D02"/>
    <w:rsid w:val="1DEF20B0"/>
    <w:rsid w:val="1E7A48E8"/>
    <w:rsid w:val="1EB34777"/>
    <w:rsid w:val="1F573B98"/>
    <w:rsid w:val="1FF7AB17"/>
    <w:rsid w:val="2036079F"/>
    <w:rsid w:val="214243FA"/>
    <w:rsid w:val="21AD613C"/>
    <w:rsid w:val="22467189"/>
    <w:rsid w:val="24B92B3C"/>
    <w:rsid w:val="257A14F5"/>
    <w:rsid w:val="262827DC"/>
    <w:rsid w:val="26E11F13"/>
    <w:rsid w:val="27196C26"/>
    <w:rsid w:val="27C85483"/>
    <w:rsid w:val="29EF086F"/>
    <w:rsid w:val="2B2677C4"/>
    <w:rsid w:val="2BC34C59"/>
    <w:rsid w:val="2BE83680"/>
    <w:rsid w:val="2C2F058F"/>
    <w:rsid w:val="2D707FE3"/>
    <w:rsid w:val="2E4B5B1B"/>
    <w:rsid w:val="2EFFE297"/>
    <w:rsid w:val="301437CA"/>
    <w:rsid w:val="3104425A"/>
    <w:rsid w:val="311B3EDD"/>
    <w:rsid w:val="32A457DE"/>
    <w:rsid w:val="349D1F0A"/>
    <w:rsid w:val="34B27297"/>
    <w:rsid w:val="34B351BD"/>
    <w:rsid w:val="34DD0473"/>
    <w:rsid w:val="39627EDE"/>
    <w:rsid w:val="3A8E35DC"/>
    <w:rsid w:val="3C120411"/>
    <w:rsid w:val="3C684897"/>
    <w:rsid w:val="3D9A16CC"/>
    <w:rsid w:val="3E186BEB"/>
    <w:rsid w:val="3E1C049D"/>
    <w:rsid w:val="3E894788"/>
    <w:rsid w:val="3F674CD7"/>
    <w:rsid w:val="41111330"/>
    <w:rsid w:val="433E495C"/>
    <w:rsid w:val="461D7B97"/>
    <w:rsid w:val="489F2FD7"/>
    <w:rsid w:val="49CD04F9"/>
    <w:rsid w:val="4AC27CB3"/>
    <w:rsid w:val="4BF72BEF"/>
    <w:rsid w:val="4E2F2962"/>
    <w:rsid w:val="4FA90297"/>
    <w:rsid w:val="4FC41A43"/>
    <w:rsid w:val="51DB3C59"/>
    <w:rsid w:val="550C0952"/>
    <w:rsid w:val="5515384D"/>
    <w:rsid w:val="55762E42"/>
    <w:rsid w:val="566E6F0C"/>
    <w:rsid w:val="57A7B272"/>
    <w:rsid w:val="57C91D68"/>
    <w:rsid w:val="58470068"/>
    <w:rsid w:val="58747CAC"/>
    <w:rsid w:val="590A29F6"/>
    <w:rsid w:val="5A1720F9"/>
    <w:rsid w:val="5A202924"/>
    <w:rsid w:val="5A8C0AB8"/>
    <w:rsid w:val="5B9C37C2"/>
    <w:rsid w:val="5BA7C654"/>
    <w:rsid w:val="5C1A5611"/>
    <w:rsid w:val="5CD61260"/>
    <w:rsid w:val="5DF716AE"/>
    <w:rsid w:val="5E12721B"/>
    <w:rsid w:val="5ED5512A"/>
    <w:rsid w:val="5F9F507E"/>
    <w:rsid w:val="60A54109"/>
    <w:rsid w:val="60E75788"/>
    <w:rsid w:val="61D01CDF"/>
    <w:rsid w:val="627076CE"/>
    <w:rsid w:val="62BA127F"/>
    <w:rsid w:val="63C957CB"/>
    <w:rsid w:val="64C0607C"/>
    <w:rsid w:val="65756C86"/>
    <w:rsid w:val="65905A27"/>
    <w:rsid w:val="67217F8D"/>
    <w:rsid w:val="674D385B"/>
    <w:rsid w:val="676F09E1"/>
    <w:rsid w:val="67BB6A83"/>
    <w:rsid w:val="68FC2123"/>
    <w:rsid w:val="691A2B97"/>
    <w:rsid w:val="69257D34"/>
    <w:rsid w:val="69DA496D"/>
    <w:rsid w:val="6A531F35"/>
    <w:rsid w:val="6BA93B0E"/>
    <w:rsid w:val="6BD70DA6"/>
    <w:rsid w:val="6E335B12"/>
    <w:rsid w:val="6EC640E1"/>
    <w:rsid w:val="6EE14AA2"/>
    <w:rsid w:val="70192B89"/>
    <w:rsid w:val="70F84623"/>
    <w:rsid w:val="71691990"/>
    <w:rsid w:val="71793A80"/>
    <w:rsid w:val="718500B3"/>
    <w:rsid w:val="71D00F61"/>
    <w:rsid w:val="7357290B"/>
    <w:rsid w:val="756962A2"/>
    <w:rsid w:val="756E3DEA"/>
    <w:rsid w:val="76FB1693"/>
    <w:rsid w:val="77180B16"/>
    <w:rsid w:val="78ED2957"/>
    <w:rsid w:val="798524E4"/>
    <w:rsid w:val="7A7F1C49"/>
    <w:rsid w:val="7B5B7AE6"/>
    <w:rsid w:val="7B7B6628"/>
    <w:rsid w:val="7BA7071E"/>
    <w:rsid w:val="7BDF6DA8"/>
    <w:rsid w:val="7C33044F"/>
    <w:rsid w:val="7C7EDC1A"/>
    <w:rsid w:val="7CCED98D"/>
    <w:rsid w:val="7D08410F"/>
    <w:rsid w:val="7DB96DED"/>
    <w:rsid w:val="7DD3AD81"/>
    <w:rsid w:val="7DFFF77E"/>
    <w:rsid w:val="7F53A862"/>
    <w:rsid w:val="7F7FE70F"/>
    <w:rsid w:val="7FA73B81"/>
    <w:rsid w:val="7FDF365A"/>
    <w:rsid w:val="7FEC8BC6"/>
    <w:rsid w:val="7FFF772F"/>
    <w:rsid w:val="95F35EF6"/>
    <w:rsid w:val="9BFFD860"/>
    <w:rsid w:val="A77B4E4D"/>
    <w:rsid w:val="AC5F73DE"/>
    <w:rsid w:val="B5DDD2C8"/>
    <w:rsid w:val="B9DFABD9"/>
    <w:rsid w:val="BC0D83FC"/>
    <w:rsid w:val="BF3BDEFB"/>
    <w:rsid w:val="BFB7A454"/>
    <w:rsid w:val="C75F6086"/>
    <w:rsid w:val="C7F7ED2D"/>
    <w:rsid w:val="CFAF854E"/>
    <w:rsid w:val="D8D7928E"/>
    <w:rsid w:val="D8FE3136"/>
    <w:rsid w:val="DDDE60B7"/>
    <w:rsid w:val="DE9F6A22"/>
    <w:rsid w:val="DF4FCE6A"/>
    <w:rsid w:val="DFD6CE7C"/>
    <w:rsid w:val="DFE93440"/>
    <w:rsid w:val="DFEF5C84"/>
    <w:rsid w:val="E4FED278"/>
    <w:rsid w:val="EDAA365C"/>
    <w:rsid w:val="EDADFC12"/>
    <w:rsid w:val="F2FD229B"/>
    <w:rsid w:val="F65F79E2"/>
    <w:rsid w:val="F776A00A"/>
    <w:rsid w:val="F7F709E9"/>
    <w:rsid w:val="F7FF3690"/>
    <w:rsid w:val="F9BD3900"/>
    <w:rsid w:val="FBF76749"/>
    <w:rsid w:val="FC8B9876"/>
    <w:rsid w:val="FCBFBAB5"/>
    <w:rsid w:val="FEDFF218"/>
    <w:rsid w:val="FEDFFFFF"/>
    <w:rsid w:val="FFBF8D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100" w:beforeAutospacing="1" w:after="100" w:afterAutospacing="1"/>
      <w:outlineLvl w:val="1"/>
    </w:pPr>
    <w:rPr>
      <w:rFonts w:ascii="Cambria" w:hAnsi="Cambria" w:eastAsia="黑体"/>
      <w:b/>
      <w:bCs/>
      <w:kern w:val="0"/>
      <w:sz w:val="36"/>
      <w:szCs w:val="32"/>
    </w:rPr>
  </w:style>
  <w:style w:type="character" w:default="1" w:styleId="11">
    <w:name w:val="Default Paragraph Font"/>
    <w:unhideWhenUsed/>
    <w:qFormat/>
    <w:uiPriority w:val="1"/>
  </w:style>
  <w:style w:type="table" w:default="1" w:styleId="10">
    <w:name w:val="Normal Table"/>
    <w:unhideWhenUsed/>
    <w:qFormat/>
    <w:uiPriority w:val="99"/>
    <w:tblPr>
      <w:tblLayout w:type="fixed"/>
      <w:tblCellMar>
        <w:top w:w="0" w:type="dxa"/>
        <w:left w:w="108" w:type="dxa"/>
        <w:bottom w:w="0" w:type="dxa"/>
        <w:right w:w="108" w:type="dxa"/>
      </w:tblCellMar>
    </w:tblPr>
  </w:style>
  <w:style w:type="paragraph" w:styleId="3">
    <w:name w:val="Normal Indent"/>
    <w:basedOn w:val="1"/>
    <w:qFormat/>
    <w:uiPriority w:val="0"/>
    <w:pPr>
      <w:ind w:firstLine="200" w:firstLineChars="200"/>
    </w:pPr>
  </w:style>
  <w:style w:type="paragraph" w:styleId="4">
    <w:name w:val="Body Text Indent"/>
    <w:basedOn w:val="1"/>
    <w:qFormat/>
    <w:uiPriority w:val="0"/>
    <w:pPr>
      <w:ind w:firstLine="645"/>
    </w:pPr>
    <w:rPr>
      <w:rFonts w:ascii="仿宋_GB2312" w:hAnsi="Calibri" w:eastAsia="仿宋_GB2312"/>
      <w:sz w:val="32"/>
      <w:szCs w:val="32"/>
    </w:rPr>
  </w:style>
  <w:style w:type="paragraph" w:styleId="5">
    <w:name w:val="Date"/>
    <w:basedOn w:val="1"/>
    <w:next w:val="1"/>
    <w:qFormat/>
    <w:uiPriority w:val="0"/>
    <w:pPr>
      <w:ind w:left="100" w:leftChars="2500"/>
    </w:pPr>
  </w:style>
  <w:style w:type="paragraph" w:styleId="6">
    <w:name w:val="Balloon Text"/>
    <w:basedOn w:val="1"/>
    <w:semiHidden/>
    <w:qFormat/>
    <w:uiPriority w:val="0"/>
    <w:rPr>
      <w:sz w:val="18"/>
      <w:szCs w:val="18"/>
    </w:rPr>
  </w:style>
  <w:style w:type="paragraph" w:styleId="7">
    <w:name w:val="footer"/>
    <w:basedOn w:val="1"/>
    <w:link w:val="14"/>
    <w:qFormat/>
    <w:uiPriority w:val="0"/>
    <w:pPr>
      <w:tabs>
        <w:tab w:val="center" w:pos="4153"/>
        <w:tab w:val="right" w:pos="8306"/>
      </w:tabs>
      <w:snapToGrid w:val="0"/>
      <w:jc w:val="left"/>
    </w:pPr>
    <w:rPr>
      <w:sz w:val="18"/>
      <w:szCs w:val="18"/>
    </w:rPr>
  </w:style>
  <w:style w:type="paragraph" w:styleId="8">
    <w:name w:val="header"/>
    <w:basedOn w:val="1"/>
    <w:link w:val="15"/>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9">
    <w:name w:val="Normal (Web)"/>
    <w:basedOn w:val="1"/>
    <w:unhideWhenUsed/>
    <w:qFormat/>
    <w:uiPriority w:val="0"/>
    <w:pPr>
      <w:spacing w:before="100" w:beforeAutospacing="1" w:after="100" w:afterAutospacing="1"/>
      <w:ind w:right="238"/>
      <w:jc w:val="left"/>
    </w:pPr>
    <w:rPr>
      <w:b/>
      <w:kern w:val="0"/>
      <w:sz w:val="24"/>
      <w:szCs w:val="20"/>
    </w:rPr>
  </w:style>
  <w:style w:type="character" w:styleId="12">
    <w:name w:val="Strong"/>
    <w:qFormat/>
    <w:uiPriority w:val="0"/>
    <w:rPr>
      <w:b/>
    </w:rPr>
  </w:style>
  <w:style w:type="character" w:styleId="13">
    <w:name w:val="page number"/>
    <w:qFormat/>
    <w:uiPriority w:val="0"/>
  </w:style>
  <w:style w:type="character" w:customStyle="1" w:styleId="14">
    <w:name w:val="页脚 Char"/>
    <w:link w:val="7"/>
    <w:qFormat/>
    <w:uiPriority w:val="0"/>
    <w:rPr>
      <w:rFonts w:eastAsia="宋体"/>
      <w:kern w:val="2"/>
      <w:sz w:val="18"/>
      <w:szCs w:val="18"/>
      <w:lang w:val="en-US" w:eastAsia="zh-CN" w:bidi="ar-SA"/>
    </w:rPr>
  </w:style>
  <w:style w:type="character" w:customStyle="1" w:styleId="15">
    <w:name w:val="页眉 Char"/>
    <w:link w:val="8"/>
    <w:qFormat/>
    <w:uiPriority w:val="0"/>
    <w:rPr>
      <w:rFonts w:ascii="Calibri" w:hAnsi="Calibri" w:eastAsia="宋体"/>
      <w:kern w:val="2"/>
      <w:sz w:val="18"/>
      <w:szCs w:val="18"/>
      <w:lang w:val="en-US" w:eastAsia="zh-CN" w:bidi="ar-SA"/>
    </w:rPr>
  </w:style>
  <w:style w:type="paragraph" w:customStyle="1" w:styleId="16">
    <w:name w:val="Char Char Char Char Char Char Char"/>
    <w:basedOn w:val="1"/>
    <w:qFormat/>
    <w:uiPriority w:val="0"/>
    <w:rPr>
      <w:rFonts w:ascii="Tahoma" w:hAnsi="Tahoma"/>
      <w:sz w:val="24"/>
      <w:szCs w:val="20"/>
    </w:rPr>
  </w:style>
  <w:style w:type="paragraph" w:customStyle="1" w:styleId="17">
    <w:name w:val="Char1 Char Char Char"/>
    <w:basedOn w:val="1"/>
    <w:qFormat/>
    <w:uiPriority w:val="0"/>
    <w:pPr>
      <w:widowControl/>
      <w:spacing w:after="160" w:line="240" w:lineRule="exact"/>
      <w:jc w:val="left"/>
    </w:pPr>
    <w:rPr>
      <w:szCs w:val="20"/>
    </w:rPr>
  </w:style>
  <w:style w:type="paragraph" w:customStyle="1" w:styleId="18">
    <w:name w:val="Char"/>
    <w:basedOn w:val="1"/>
    <w:qFormat/>
    <w:uiPriority w:val="0"/>
    <w:rPr>
      <w:rFonts w:ascii="Tahoma" w:hAnsi="Tahoma"/>
      <w:sz w:val="24"/>
      <w:szCs w:val="20"/>
    </w:rPr>
  </w:style>
  <w:style w:type="paragraph" w:customStyle="1" w:styleId="19">
    <w:name w:val="Char Char3 Char Char"/>
    <w:basedOn w:val="1"/>
    <w:qFormat/>
    <w:uiPriority w:val="0"/>
    <w:rPr>
      <w:szCs w:val="21"/>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chart" Target="charts/chart2.xml"/><Relationship Id="rId7" Type="http://schemas.openxmlformats.org/officeDocument/2006/relationships/chart" Target="charts/chart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package" Target="../embeddings/Workbook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Workbook2.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zh-CN" altLang="en-US" sz="1400" b="0"/>
              <a:t>收入决算</a:t>
            </a:r>
            <a:endParaRPr lang="zh-CN" altLang="en-US" sz="1400" b="0"/>
          </a:p>
        </c:rich>
      </c:tx>
      <c:layout/>
      <c:overlay val="0"/>
    </c:title>
    <c:autoTitleDeleted val="0"/>
    <c:plotArea>
      <c:layout/>
      <c:pieChart>
        <c:varyColors val="1"/>
        <c:ser>
          <c:idx val="0"/>
          <c:order val="0"/>
          <c:tx>
            <c:strRef>
              <c:f>Sheet1!$B$1</c:f>
              <c:strCache>
                <c:ptCount val="1"/>
                <c:pt idx="0">
                  <c:v>收入</c:v>
                </c:pt>
              </c:strCache>
            </c:strRef>
          </c:tx>
          <c:explosion val="0"/>
          <c:dPt>
            <c:idx val="0"/>
            <c:bubble3D val="0"/>
          </c:dPt>
          <c:dPt>
            <c:idx val="1"/>
            <c:bubble3D val="0"/>
          </c:dPt>
          <c:dPt>
            <c:idx val="2"/>
            <c:bubble3D val="0"/>
          </c:dPt>
          <c:dPt>
            <c:idx val="3"/>
            <c:bubble3D val="0"/>
          </c:dPt>
          <c:dPt>
            <c:idx val="4"/>
            <c:bubble3D val="0"/>
          </c:dPt>
          <c:dPt>
            <c:idx val="5"/>
            <c:bubble3D val="0"/>
          </c:dPt>
          <c:dLbls>
            <c:numFmt formatCode="0.00%" sourceLinked="0"/>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ext>
            </c:extLst>
          </c:dLbls>
          <c:cat>
            <c:strRef>
              <c:f>Sheet1!$A$2:$A$7</c:f>
              <c:strCache>
                <c:ptCount val="6"/>
                <c:pt idx="0">
                  <c:v>财政拨款收入</c:v>
                </c:pt>
                <c:pt idx="1">
                  <c:v>上级补助收入</c:v>
                </c:pt>
                <c:pt idx="2">
                  <c:v>事业收入</c:v>
                </c:pt>
                <c:pt idx="3">
                  <c:v>经营收入</c:v>
                </c:pt>
                <c:pt idx="4">
                  <c:v>附属单位上缴</c:v>
                </c:pt>
                <c:pt idx="5">
                  <c:v>其他收入</c:v>
                </c:pt>
              </c:strCache>
            </c:strRef>
          </c:cat>
          <c:val>
            <c:numRef>
              <c:f>Sheet1!$B$2:$B$7</c:f>
              <c:numCache>
                <c:formatCode>General</c:formatCode>
                <c:ptCount val="6"/>
                <c:pt idx="0">
                  <c:v>783.01</c:v>
                </c:pt>
                <c:pt idx="1">
                  <c:v>0</c:v>
                </c:pt>
                <c:pt idx="2">
                  <c:v>0</c:v>
                </c:pt>
                <c:pt idx="3">
                  <c:v>0</c:v>
                </c:pt>
                <c:pt idx="4">
                  <c:v>0</c:v>
                </c:pt>
                <c:pt idx="5">
                  <c:v>0</c:v>
                </c:pt>
              </c:numCache>
            </c:numRef>
          </c:val>
        </c:ser>
        <c:dLbls>
          <c:showLegendKey val="0"/>
          <c:showVal val="1"/>
          <c:showCatName val="0"/>
          <c:showSerName val="0"/>
          <c:showPercent val="0"/>
          <c:showBubbleSize val="0"/>
          <c:showLeaderLines val="1"/>
        </c:dLbls>
        <c:firstSliceAng val="0"/>
      </c:pieChart>
    </c:plotArea>
    <c:legend>
      <c:legendPos val="r"/>
      <c:layout/>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legend>
    <c:plotVisOnly val="1"/>
    <c:dispBlanksAs val="gap"/>
    <c:showDLblsOverMax val="0"/>
  </c:chart>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solidFill>
                <a:latin typeface="+mn-lt"/>
                <a:ea typeface="+mn-ea"/>
                <a:cs typeface="+mn-cs"/>
              </a:defRPr>
            </a:pPr>
            <a:r>
              <a:rPr lang="zh-CN" altLang="en-US">
                <a:solidFill>
                  <a:schemeClr val="tx1"/>
                </a:solidFill>
              </a:rPr>
              <a:t>支出决算</a:t>
            </a:r>
            <a:endParaRPr lang="zh-CN" altLang="en-US">
              <a:solidFill>
                <a:schemeClr val="tx1"/>
              </a:solidFill>
            </a:endParaRPr>
          </a:p>
        </c:rich>
      </c:tx>
      <c:layout/>
      <c:overlay val="0"/>
      <c:spPr>
        <a:noFill/>
        <a:ln>
          <a:noFill/>
        </a:ln>
        <a:effectLst/>
      </c:spPr>
    </c:title>
    <c:autoTitleDeleted val="0"/>
    <c:plotArea>
      <c:layout/>
      <c:pieChart>
        <c:varyColors val="1"/>
        <c:ser>
          <c:idx val="0"/>
          <c:order val="0"/>
          <c:tx>
            <c:strRef>
              <c:f>Sheet0!$B$1</c:f>
              <c:strCache>
                <c:ptCount val="1"/>
                <c:pt idx="0">
                  <c:v>支出</c:v>
                </c:pt>
              </c:strCache>
            </c:strRef>
          </c:tx>
          <c:explosion val="0"/>
          <c:dPt>
            <c:idx val="0"/>
            <c:bubble3D val="0"/>
            <c:spPr>
              <a:solidFill>
                <a:srgbClr val="4F81BD"/>
              </a:solidFill>
              <a:ln w="19050">
                <a:solidFill>
                  <a:srgbClr val="FFFFFF"/>
                </a:solidFill>
              </a:ln>
              <a:effectLst/>
            </c:spPr>
          </c:dPt>
          <c:dPt>
            <c:idx val="1"/>
            <c:bubble3D val="0"/>
            <c:spPr>
              <a:solidFill>
                <a:srgbClr val="C0504D"/>
              </a:solidFill>
              <a:ln w="19050">
                <a:solidFill>
                  <a:srgbClr val="FFFFFF"/>
                </a:solidFill>
              </a:ln>
              <a:effectLst/>
            </c:spPr>
          </c:dPt>
          <c:dPt>
            <c:idx val="2"/>
            <c:bubble3D val="0"/>
            <c:spPr>
              <a:solidFill>
                <a:srgbClr val="9BBB59"/>
              </a:solidFill>
              <a:ln w="19050">
                <a:solidFill>
                  <a:srgbClr val="FFFFFF"/>
                </a:solidFill>
              </a:ln>
              <a:effectLst/>
            </c:spPr>
          </c:dPt>
          <c:dPt>
            <c:idx val="3"/>
            <c:bubble3D val="0"/>
            <c:spPr>
              <a:solidFill>
                <a:srgbClr val="8064A2"/>
              </a:solidFill>
              <a:ln w="19050">
                <a:solidFill>
                  <a:srgbClr val="FFFFFF"/>
                </a:solidFill>
              </a:ln>
              <a:effectLst/>
            </c:spPr>
          </c:dPt>
          <c:dPt>
            <c:idx val="4"/>
            <c:bubble3D val="0"/>
            <c:spPr>
              <a:solidFill>
                <a:srgbClr val="4BACC6"/>
              </a:solidFill>
              <a:ln w="19050">
                <a:solidFill>
                  <a:srgbClr val="FFFFFF"/>
                </a:solidFill>
              </a:ln>
              <a:effectLst/>
            </c:spPr>
          </c:dPt>
          <c:dLbls>
            <c:dLbl>
              <c:idx val="0"/>
              <c:layout>
                <c:manualLayout>
                  <c:x val="-0.00227492665165607"/>
                  <c:y val="-0.203012864932741"/>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dLbl>
              <c:idx val="1"/>
              <c:layout>
                <c:manualLayout>
                  <c:x val="-0.0293710200096939"/>
                  <c:y val="-0.0240348280661549"/>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dLbl>
              <c:idx val="2"/>
              <c:layout>
                <c:manualLayout>
                  <c:x val="-0.134420396067817"/>
                  <c:y val="0.061762328795973"/>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dLbl>
              <c:idx val="4"/>
              <c:layout>
                <c:manualLayout>
                  <c:x val="0.136210991580832"/>
                  <c:y val="0.0248630813619141"/>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numFmt formatCode="0.00%"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rgbClr val="A6A6A6">
                          <a:lumMod val="35000"/>
                          <a:lumOff val="65000"/>
                        </a:srgbClr>
                      </a:solidFill>
                      <a:prstDash val="solid"/>
                      <a:round/>
                    </a:ln>
                    <a:effectLst/>
                  </c:spPr>
                </c15:leaderLines>
              </c:ext>
            </c:extLst>
          </c:dLbls>
          <c:cat>
            <c:strRef>
              <c:f>Sheet0!$A$2:$A$6</c:f>
              <c:strCache>
                <c:ptCount val="5"/>
                <c:pt idx="0">
                  <c:v>基本支出</c:v>
                </c:pt>
                <c:pt idx="1">
                  <c:v>项目支出</c:v>
                </c:pt>
                <c:pt idx="2">
                  <c:v>上缴上级支出</c:v>
                </c:pt>
                <c:pt idx="3">
                  <c:v>经营支出</c:v>
                </c:pt>
                <c:pt idx="4">
                  <c:v>对附属单位补助支出</c:v>
                </c:pt>
              </c:strCache>
            </c:strRef>
          </c:cat>
          <c:val>
            <c:numRef>
              <c:f>Sheet0!$B$2:$B$6</c:f>
              <c:numCache>
                <c:formatCode>General</c:formatCode>
                <c:ptCount val="5"/>
                <c:pt idx="0">
                  <c:v>812.99</c:v>
                </c:pt>
                <c:pt idx="1">
                  <c:v>53</c:v>
                </c:pt>
                <c:pt idx="2">
                  <c:v>0</c:v>
                </c:pt>
                <c:pt idx="3">
                  <c:v>0</c:v>
                </c:pt>
                <c:pt idx="4">
                  <c:v>0</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b"/>
      <c:legendEntry>
        <c:idx val="0"/>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1"/>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2"/>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3"/>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4"/>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
    <c:plotVisOnly val="1"/>
    <c:dispBlanksAs val="gap"/>
    <c:showDLblsOverMax val="0"/>
  </c:chart>
  <c:spPr>
    <a:ln w="9525" cap="flat" cmpd="sng" algn="ctr">
      <a:solidFill>
        <a:srgbClr val="D9D9D9">
          <a:lumMod val="15000"/>
          <a:lumOff val="85000"/>
        </a:srgbClr>
      </a:solidFill>
      <a:prstDash val="solid"/>
      <a:round/>
    </a:ln>
    <a:effectLst/>
  </c:spPr>
  <c:txPr>
    <a:bodyPr/>
    <a:lstStyle/>
    <a:p>
      <a:pPr>
        <a:defRPr lang="zh-CN"/>
      </a:pPr>
    </a:p>
  </c:txPr>
  <c:externalData r:id="rId1">
    <c:autoUpdate val="0"/>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12</Pages>
  <Words>268</Words>
  <Characters>286</Characters>
  <Lines>44</Lines>
  <Paragraphs>12</Paragraphs>
  <TotalTime>1</TotalTime>
  <ScaleCrop>false</ScaleCrop>
  <LinksUpToDate>false</LinksUpToDate>
  <CharactersWithSpaces>298</CharactersWithSpaces>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2017-07-13T07:16:00Z</dcterms:created>
  <dc:creator>常程</dc:creator>
  <cp:lastModifiedBy>HCZ-LGB-01</cp:lastModifiedBy>
  <cp:lastPrinted>2020-08-09T03:39:00Z</cp:lastPrinted>
  <dcterms:modified xsi:type="dcterms:W3CDTF">2025-09-23T08:52:19Z</dcterms:modified>
  <dc:title>北京市财政局关于做好向市人大常委会报送2015年度市级部门决算（草案）</dc:title>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y fmtid="{D5CDD505-2E9C-101B-9397-08002B2CF9AE}" pid="3" name="ICV">
    <vt:lpwstr>A7F78878FB63AC2F75B4B7682BD79272</vt:lpwstr>
  </property>
  <property fmtid="{D5CDD505-2E9C-101B-9397-08002B2CF9AE}" pid="4" name="KSOTemplateDocerSaveRecord">
    <vt:lpwstr>eyJoZGlkIjoiMjQwNjQzNTg4ZDE0ZTBiOGFjNjE4NDNkMzM5NWRjMzIiLCJ1c2VySWQiOiI4OTI4ODkxNzIifQ==</vt:lpwstr>
  </property>
</Properties>
</file>