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ind w:firstLine="64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（一）主要职责</w:t>
      </w:r>
    </w:p>
    <w:p>
      <w:pPr>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（1）承担本区种植业、畜牧业、水产业、农业机械化等农业各产业的品种、技术研究推广和服务工作。</w:t>
      </w:r>
    </w:p>
    <w:p>
      <w:pPr>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（2）承担农村环境、农田环境和人居环境管理的事务性、服务性工作。</w:t>
      </w:r>
    </w:p>
    <w:p>
      <w:pPr>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（3）承担农村基础设施、农业设施管理的事务性、服务性工作。</w:t>
      </w:r>
    </w:p>
    <w:p>
      <w:pPr>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（4）承担农民素质提升方面培训工作和农民就业指导服务工作。</w:t>
      </w:r>
    </w:p>
    <w:p>
      <w:pPr>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（5）承担农产品流通相关工作。</w:t>
      </w:r>
    </w:p>
    <w:p>
      <w:pPr>
        <w:ind w:firstLine="560" w:firstLineChars="200"/>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（6）完成区委、区政府交办的其他任务。</w:t>
      </w:r>
    </w:p>
    <w:p>
      <w:pPr>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（二）机构设置情况</w:t>
      </w:r>
    </w:p>
    <w:p>
      <w:pPr>
        <w:ind w:firstLine="560" w:firstLineChars="200"/>
        <w:rPr>
          <w:rFonts w:hint="eastAsia"/>
          <w:b w:val="0"/>
          <w:bCs w:val="0"/>
          <w:sz w:val="28"/>
          <w:szCs w:val="28"/>
          <w:lang w:val="en-US" w:eastAsia="zh-CN"/>
        </w:rPr>
      </w:pPr>
      <w:r>
        <w:rPr>
          <w:rFonts w:hint="eastAsia" w:ascii="仿宋_GB2312" w:hAnsi="仿宋_GB2312" w:eastAsia="仿宋_GB2312" w:cs="仿宋_GB2312"/>
          <w:b w:val="0"/>
          <w:bCs w:val="0"/>
          <w:color w:val="000000"/>
          <w:sz w:val="28"/>
          <w:szCs w:val="28"/>
          <w:lang w:val="en-US" w:eastAsia="zh-CN"/>
        </w:rPr>
        <w:t>北京市大兴区农业服务中心（本级）为全额拨款事业单位，中心内设七个科室：行政办公室、党建办公室、计划财务科、产业服务科、项目管理科、综合管理科、考核监督科。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4081.6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1682.28</w:t>
      </w:r>
      <w:r>
        <w:rPr>
          <w:rFonts w:hint="eastAsia" w:ascii="仿宋_GB2312" w:eastAsia="仿宋_GB2312"/>
          <w:sz w:val="28"/>
          <w:szCs w:val="28"/>
        </w:rPr>
        <w:t>万元，增长</w:t>
      </w:r>
      <w:r>
        <w:rPr>
          <w:rFonts w:hint="eastAsia" w:ascii="仿宋_GB2312" w:eastAsia="仿宋_GB2312"/>
          <w:sz w:val="28"/>
          <w:szCs w:val="28"/>
          <w:lang w:val="en-US" w:eastAsia="zh-CN"/>
        </w:rPr>
        <w:t>70.11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3925.76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1553.30</w:t>
      </w:r>
      <w:r>
        <w:rPr>
          <w:rFonts w:hint="eastAsia" w:ascii="仿宋_GB2312" w:eastAsia="仿宋_GB2312"/>
          <w:sz w:val="28"/>
          <w:szCs w:val="28"/>
        </w:rPr>
        <w:t>万元，增长</w:t>
      </w:r>
      <w:r>
        <w:rPr>
          <w:rFonts w:hint="eastAsia" w:ascii="仿宋_GB2312" w:eastAsia="仿宋_GB2312"/>
          <w:sz w:val="28"/>
          <w:szCs w:val="28"/>
          <w:lang w:val="en-US" w:eastAsia="zh-CN"/>
        </w:rPr>
        <w:t>65.47</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3923.81</w:t>
      </w:r>
      <w:r>
        <w:rPr>
          <w:rFonts w:hint="eastAsia" w:ascii="仿宋_GB2312" w:eastAsia="仿宋_GB2312"/>
          <w:sz w:val="28"/>
          <w:szCs w:val="28"/>
        </w:rPr>
        <w:t>万元，占收入合计的</w:t>
      </w:r>
      <w:r>
        <w:rPr>
          <w:rFonts w:hint="eastAsia" w:ascii="仿宋_GB2312" w:eastAsia="仿宋_GB2312"/>
          <w:sz w:val="28"/>
          <w:szCs w:val="28"/>
          <w:lang w:eastAsia="zh-CN"/>
        </w:rPr>
        <w:t>99.95%。</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3923.81</w:t>
      </w:r>
      <w:r>
        <w:rPr>
          <w:rFonts w:hint="eastAsia" w:ascii="仿宋_GB2312" w:eastAsia="仿宋_GB2312"/>
          <w:sz w:val="28"/>
          <w:szCs w:val="28"/>
        </w:rPr>
        <w:t>万元，占收入合计的</w:t>
      </w:r>
      <w:r>
        <w:rPr>
          <w:rFonts w:hint="eastAsia" w:ascii="仿宋_GB2312" w:eastAsia="仿宋_GB2312"/>
          <w:sz w:val="28"/>
          <w:szCs w:val="28"/>
          <w:lang w:val="en-US" w:eastAsia="zh-CN"/>
        </w:rPr>
        <w:t>99.95</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1.95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0.05</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4062.49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1698.23</w:t>
      </w:r>
      <w:r>
        <w:rPr>
          <w:rFonts w:hint="eastAsia" w:ascii="仿宋_GB2312" w:eastAsia="仿宋_GB2312"/>
          <w:sz w:val="28"/>
          <w:szCs w:val="28"/>
        </w:rPr>
        <w:t>万元，增长</w:t>
      </w:r>
      <w:r>
        <w:rPr>
          <w:rFonts w:hint="eastAsia" w:ascii="仿宋_GB2312" w:eastAsia="仿宋_GB2312"/>
          <w:sz w:val="28"/>
          <w:szCs w:val="28"/>
          <w:lang w:val="en-US" w:eastAsia="zh-CN"/>
        </w:rPr>
        <w:t>71.83</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1952.68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48.07</w:t>
      </w:r>
      <w:r>
        <w:rPr>
          <w:rFonts w:hint="eastAsia" w:ascii="仿宋_GB2312" w:eastAsia="仿宋_GB2312"/>
          <w:sz w:val="28"/>
          <w:szCs w:val="28"/>
          <w:highlight w:val="none"/>
        </w:rPr>
        <w:t>%；项目支出</w:t>
      </w:r>
      <w:r>
        <w:rPr>
          <w:rFonts w:ascii="仿宋_GB2312" w:eastAsia="仿宋_GB2312"/>
          <w:sz w:val="28"/>
          <w:szCs w:val="28"/>
          <w:highlight w:val="none"/>
        </w:rPr>
        <w:t>2109.8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51.93</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4044.59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1792.36</w:t>
      </w:r>
      <w:r>
        <w:rPr>
          <w:rFonts w:hint="eastAsia" w:ascii="仿宋_GB2312" w:eastAsia="仿宋_GB2312"/>
          <w:sz w:val="28"/>
          <w:szCs w:val="28"/>
        </w:rPr>
        <w:t>万元，增长</w:t>
      </w:r>
      <w:r>
        <w:rPr>
          <w:rFonts w:hint="eastAsia" w:ascii="仿宋_GB2312" w:eastAsia="仿宋_GB2312"/>
          <w:sz w:val="28"/>
          <w:szCs w:val="28"/>
          <w:lang w:val="en-US" w:eastAsia="zh-CN"/>
        </w:rPr>
        <w:t>79.58</w:t>
      </w:r>
      <w:r>
        <w:rPr>
          <w:rFonts w:hint="eastAsia" w:ascii="仿宋_GB2312" w:eastAsia="仿宋_GB2312"/>
          <w:sz w:val="28"/>
          <w:szCs w:val="28"/>
        </w:rPr>
        <w:t>%。主要原因：</w:t>
      </w:r>
      <w:r>
        <w:rPr>
          <w:rFonts w:hint="eastAsia" w:ascii="仿宋_GB2312" w:eastAsia="仿宋_GB2312"/>
          <w:sz w:val="28"/>
          <w:szCs w:val="28"/>
          <w:lang w:eastAsia="zh-CN"/>
        </w:rPr>
        <w:t>在职人员增加，因此人员预算增加以及项目预算增加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（一）一般公共预算财政拨款支出决算总体情况</w:t>
      </w:r>
    </w:p>
    <w:p>
      <w:pPr>
        <w:tabs>
          <w:tab w:val="center" w:pos="6979"/>
        </w:tabs>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年度一般公共预算财政拨款支出4044.59万元，主要用于以下方面（按大类）：</w:t>
      </w:r>
      <w:r>
        <w:rPr>
          <w:rFonts w:hint="eastAsia" w:ascii="仿宋_GB2312" w:hAnsi="仿宋_GB2312" w:eastAsia="仿宋_GB2312" w:cs="仿宋_GB2312"/>
          <w:sz w:val="28"/>
          <w:szCs w:val="28"/>
          <w:lang w:eastAsia="zh-CN"/>
        </w:rPr>
        <w:t>社会保障和就业支出</w:t>
      </w:r>
      <w:r>
        <w:rPr>
          <w:rFonts w:hint="eastAsia" w:ascii="仿宋_GB2312" w:hAnsi="仿宋_GB2312" w:eastAsia="仿宋_GB2312" w:cs="仿宋_GB2312"/>
          <w:sz w:val="28"/>
          <w:szCs w:val="28"/>
          <w:lang w:val="en-US" w:eastAsia="zh-CN"/>
        </w:rPr>
        <w:t>341.34</w:t>
      </w:r>
      <w:r>
        <w:rPr>
          <w:rFonts w:hint="eastAsia" w:ascii="仿宋_GB2312" w:hAnsi="仿宋_GB2312" w:eastAsia="仿宋_GB2312" w:cs="仿宋_GB2312"/>
          <w:sz w:val="28"/>
          <w:szCs w:val="28"/>
        </w:rPr>
        <w:t>万元，占本年财政拨款支出</w:t>
      </w:r>
      <w:r>
        <w:rPr>
          <w:rFonts w:hint="eastAsia" w:ascii="仿宋_GB2312" w:hAnsi="仿宋_GB2312" w:eastAsia="仿宋_GB2312" w:cs="仿宋_GB2312"/>
          <w:sz w:val="28"/>
          <w:szCs w:val="28"/>
          <w:lang w:val="en-US" w:eastAsia="zh-CN"/>
        </w:rPr>
        <w:t>8.44</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卫生健康支出</w:t>
      </w:r>
      <w:r>
        <w:rPr>
          <w:rFonts w:hint="eastAsia" w:ascii="仿宋_GB2312" w:hAnsi="仿宋_GB2312" w:eastAsia="仿宋_GB2312" w:cs="仿宋_GB2312"/>
          <w:sz w:val="28"/>
          <w:szCs w:val="28"/>
          <w:lang w:val="en-US" w:eastAsia="zh-CN"/>
        </w:rPr>
        <w:t>136.43万元，</w:t>
      </w:r>
      <w:r>
        <w:rPr>
          <w:rFonts w:hint="eastAsia" w:ascii="仿宋_GB2312" w:hAnsi="仿宋_GB2312" w:eastAsia="仿宋_GB2312" w:cs="仿宋_GB2312"/>
          <w:sz w:val="28"/>
          <w:szCs w:val="28"/>
        </w:rPr>
        <w:t>占本年财政拨款支出</w:t>
      </w:r>
      <w:r>
        <w:rPr>
          <w:rFonts w:hint="eastAsia" w:ascii="仿宋_GB2312" w:hAnsi="仿宋_GB2312" w:eastAsia="仿宋_GB2312" w:cs="仿宋_GB2312"/>
          <w:sz w:val="28"/>
          <w:szCs w:val="28"/>
          <w:lang w:val="en-US" w:eastAsia="zh-CN"/>
        </w:rPr>
        <w:t>3.37</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农林水支出</w:t>
      </w:r>
      <w:r>
        <w:rPr>
          <w:rFonts w:hint="eastAsia" w:ascii="仿宋_GB2312" w:hAnsi="仿宋_GB2312" w:eastAsia="仿宋_GB2312" w:cs="仿宋_GB2312"/>
          <w:sz w:val="28"/>
          <w:szCs w:val="28"/>
          <w:lang w:val="en-US" w:eastAsia="zh-CN"/>
        </w:rPr>
        <w:t>3446.04万元，</w:t>
      </w:r>
      <w:r>
        <w:rPr>
          <w:rFonts w:hint="eastAsia" w:ascii="仿宋_GB2312" w:hAnsi="仿宋_GB2312" w:eastAsia="仿宋_GB2312" w:cs="仿宋_GB2312"/>
          <w:sz w:val="28"/>
          <w:szCs w:val="28"/>
        </w:rPr>
        <w:t>占本年财政拨款支出</w:t>
      </w:r>
      <w:r>
        <w:rPr>
          <w:rFonts w:hint="eastAsia" w:ascii="仿宋_GB2312" w:hAnsi="仿宋_GB2312" w:eastAsia="仿宋_GB2312" w:cs="仿宋_GB2312"/>
          <w:sz w:val="28"/>
          <w:szCs w:val="28"/>
          <w:lang w:val="en-US" w:eastAsia="zh-CN"/>
        </w:rPr>
        <w:t>85.20</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；住房保障支出</w:t>
      </w:r>
      <w:r>
        <w:rPr>
          <w:rFonts w:hint="eastAsia" w:ascii="仿宋_GB2312" w:hAnsi="仿宋_GB2312" w:eastAsia="仿宋_GB2312" w:cs="仿宋_GB2312"/>
          <w:sz w:val="28"/>
          <w:szCs w:val="28"/>
          <w:lang w:val="en-US" w:eastAsia="zh-CN"/>
        </w:rPr>
        <w:t>120.78万元，</w:t>
      </w:r>
      <w:r>
        <w:rPr>
          <w:rFonts w:hint="eastAsia" w:ascii="仿宋_GB2312" w:hAnsi="仿宋_GB2312" w:eastAsia="仿宋_GB2312" w:cs="仿宋_GB2312"/>
          <w:sz w:val="28"/>
          <w:szCs w:val="28"/>
        </w:rPr>
        <w:t>占本年财政拨款支出</w:t>
      </w:r>
      <w:r>
        <w:rPr>
          <w:rFonts w:hint="eastAsia" w:ascii="仿宋_GB2312" w:hAnsi="仿宋_GB2312" w:eastAsia="仿宋_GB2312" w:cs="仿宋_GB2312"/>
          <w:sz w:val="28"/>
          <w:szCs w:val="28"/>
          <w:lang w:val="en-US" w:eastAsia="zh-CN"/>
        </w:rPr>
        <w:t>2.99</w:t>
      </w:r>
      <w:r>
        <w:rPr>
          <w:rFonts w:hint="eastAsia" w:ascii="仿宋_GB2312" w:hAnsi="仿宋_GB2312" w:eastAsia="仿宋_GB2312" w:cs="仿宋_GB2312"/>
          <w:sz w:val="28"/>
          <w:szCs w:val="28"/>
        </w:rPr>
        <w:t>%。</w:t>
      </w:r>
    </w:p>
    <w:p>
      <w:pPr>
        <w:autoSpaceDE w:val="0"/>
        <w:autoSpaceDN w:val="0"/>
        <w:adjustRightInd w:val="0"/>
        <w:spacing w:line="58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eastAsia="zh-CN"/>
        </w:rPr>
        <w:t>社会保障和就业支出</w:t>
      </w:r>
      <w:r>
        <w:rPr>
          <w:rFonts w:hint="eastAsia" w:ascii="仿宋_GB2312" w:hAnsi="仿宋_GB2312" w:eastAsia="仿宋_GB2312" w:cs="仿宋_GB2312"/>
          <w:sz w:val="28"/>
          <w:szCs w:val="28"/>
          <w:lang w:val="en-US" w:eastAsia="zh-CN"/>
        </w:rPr>
        <w:t>”(类）</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257.51</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341.34</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132.55</w:t>
      </w:r>
      <w:r>
        <w:rPr>
          <w:rFonts w:hint="eastAsia" w:ascii="仿宋_GB2312" w:hAnsi="仿宋_GB2312" w:eastAsia="仿宋_GB2312" w:cs="仿宋_GB2312"/>
          <w:sz w:val="28"/>
          <w:szCs w:val="28"/>
        </w:rPr>
        <w:t>%。</w:t>
      </w:r>
    </w:p>
    <w:p>
      <w:pPr>
        <w:autoSpaceDE w:val="0"/>
        <w:autoSpaceDN w:val="0"/>
        <w:adjustRightInd w:val="0"/>
        <w:spacing w:line="58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其中：</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“行政事业单位养老支出”（款）</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257.51</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341.34</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132.55</w:t>
      </w:r>
      <w:r>
        <w:rPr>
          <w:rFonts w:hint="eastAsia" w:ascii="仿宋_GB2312" w:hAnsi="仿宋_GB2312" w:eastAsia="仿宋_GB2312" w:cs="仿宋_GB2312"/>
          <w:sz w:val="28"/>
          <w:szCs w:val="28"/>
        </w:rPr>
        <w:t>%。主要原因：</w:t>
      </w:r>
      <w:r>
        <w:rPr>
          <w:rFonts w:hint="eastAsia" w:ascii="仿宋_GB2312" w:hAnsi="仿宋_GB2312" w:eastAsia="仿宋_GB2312" w:cs="仿宋_GB2312"/>
          <w:sz w:val="28"/>
          <w:szCs w:val="28"/>
          <w:lang w:eastAsia="zh-CN"/>
        </w:rPr>
        <w:t>追加抚恤金、丧葬费等</w:t>
      </w:r>
      <w:r>
        <w:rPr>
          <w:rFonts w:hint="eastAsia" w:ascii="仿宋_GB2312" w:hAnsi="仿宋_GB2312" w:eastAsia="仿宋_GB2312" w:cs="仿宋_GB2312"/>
          <w:sz w:val="28"/>
          <w:szCs w:val="28"/>
        </w:rPr>
        <w:t>。</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eastAsia="zh-CN"/>
        </w:rPr>
        <w:t>卫生健康支出”（类）</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130.61</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136.43</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104.46</w:t>
      </w:r>
      <w:r>
        <w:rPr>
          <w:rFonts w:hint="eastAsia" w:ascii="仿宋_GB2312" w:hAnsi="仿宋_GB2312" w:eastAsia="仿宋_GB2312" w:cs="仿宋_GB2312"/>
          <w:sz w:val="28"/>
          <w:szCs w:val="28"/>
        </w:rPr>
        <w:t>%。其中：</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行政事业单位医疗</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（款）</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130.61</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136.43</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104.46</w:t>
      </w:r>
      <w:r>
        <w:rPr>
          <w:rFonts w:hint="eastAsia" w:ascii="仿宋_GB2312" w:hAnsi="仿宋_GB2312" w:eastAsia="仿宋_GB2312" w:cs="仿宋_GB2312"/>
          <w:sz w:val="28"/>
          <w:szCs w:val="28"/>
        </w:rPr>
        <w:t>%。主要原因：</w:t>
      </w:r>
      <w:r>
        <w:rPr>
          <w:rFonts w:hint="eastAsia" w:ascii="仿宋_GB2312" w:hAnsi="仿宋_GB2312" w:eastAsia="仿宋_GB2312" w:cs="仿宋_GB2312"/>
          <w:sz w:val="28"/>
          <w:szCs w:val="28"/>
          <w:lang w:eastAsia="zh-CN"/>
        </w:rPr>
        <w:t>在职人员</w:t>
      </w:r>
      <w:r>
        <w:rPr>
          <w:rFonts w:hint="eastAsia" w:ascii="仿宋_GB2312" w:hAnsi="仿宋_GB2312" w:eastAsia="仿宋_GB2312" w:cs="仿宋_GB2312"/>
          <w:sz w:val="28"/>
          <w:szCs w:val="28"/>
          <w:lang w:val="en-US" w:eastAsia="zh-CN"/>
        </w:rPr>
        <w:t>7月</w:t>
      </w:r>
      <w:r>
        <w:rPr>
          <w:rFonts w:hint="eastAsia" w:ascii="仿宋_GB2312" w:hAnsi="仿宋_GB2312" w:eastAsia="仿宋_GB2312" w:cs="仿宋_GB2312"/>
          <w:sz w:val="28"/>
          <w:szCs w:val="28"/>
          <w:lang w:eastAsia="zh-CN"/>
        </w:rPr>
        <w:t>社保调整</w:t>
      </w:r>
      <w:r>
        <w:rPr>
          <w:rFonts w:hint="eastAsia" w:ascii="仿宋_GB2312" w:hAnsi="仿宋_GB2312" w:eastAsia="仿宋_GB2312" w:cs="仿宋_GB2312"/>
          <w:sz w:val="28"/>
          <w:szCs w:val="28"/>
        </w:rPr>
        <w:t>。</w:t>
      </w:r>
    </w:p>
    <w:p>
      <w:pPr>
        <w:numPr>
          <w:ilvl w:val="0"/>
          <w:numId w:val="1"/>
        </w:numPr>
        <w:spacing w:line="580" w:lineRule="exact"/>
        <w:ind w:firstLine="560" w:firstLineChars="200"/>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“农林水支出”（类）</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3587.53</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3446.04</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96.06</w:t>
      </w:r>
      <w:r>
        <w:rPr>
          <w:rFonts w:hint="eastAsia" w:ascii="仿宋_GB2312" w:hAnsi="仿宋_GB2312" w:eastAsia="仿宋_GB2312" w:cs="仿宋_GB2312"/>
          <w:sz w:val="28"/>
          <w:szCs w:val="28"/>
        </w:rPr>
        <w:t>%。</w:t>
      </w:r>
      <w:r>
        <w:rPr>
          <w:rFonts w:hint="eastAsia" w:ascii="仿宋_GB2312" w:hAnsi="仿宋_GB2312" w:eastAsia="仿宋_GB2312" w:cs="仿宋_GB2312"/>
          <w:b w:val="0"/>
          <w:bCs w:val="0"/>
          <w:kern w:val="2"/>
          <w:sz w:val="28"/>
          <w:szCs w:val="28"/>
          <w:lang w:val="en-US" w:eastAsia="zh-CN" w:bidi="ar-SA"/>
        </w:rPr>
        <w:t>其中：</w:t>
      </w:r>
    </w:p>
    <w:p>
      <w:pPr>
        <w:numPr>
          <w:ilvl w:val="0"/>
          <w:numId w:val="0"/>
        </w:numPr>
        <w:spacing w:line="58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 w:val="0"/>
          <w:bCs w:val="0"/>
          <w:color w:val="000000"/>
          <w:sz w:val="28"/>
          <w:szCs w:val="28"/>
        </w:rPr>
        <w:t>“</w:t>
      </w:r>
      <w:r>
        <w:rPr>
          <w:rFonts w:hint="eastAsia" w:ascii="仿宋_GB2312" w:hAnsi="仿宋_GB2312" w:eastAsia="仿宋_GB2312" w:cs="仿宋_GB2312"/>
          <w:b w:val="0"/>
          <w:bCs w:val="0"/>
          <w:color w:val="000000"/>
          <w:sz w:val="28"/>
          <w:szCs w:val="28"/>
          <w:lang w:eastAsia="zh-CN"/>
        </w:rPr>
        <w:t>农业农村</w:t>
      </w:r>
      <w:r>
        <w:rPr>
          <w:rFonts w:hint="eastAsia" w:ascii="仿宋_GB2312" w:hAnsi="仿宋_GB2312" w:eastAsia="仿宋_GB2312" w:cs="仿宋_GB2312"/>
          <w:b w:val="0"/>
          <w:bCs w:val="0"/>
          <w:color w:val="000000"/>
          <w:sz w:val="28"/>
          <w:szCs w:val="28"/>
        </w:rPr>
        <w:t>”</w:t>
      </w:r>
      <w:r>
        <w:rPr>
          <w:rFonts w:hint="eastAsia" w:ascii="仿宋_GB2312" w:hAnsi="仿宋_GB2312" w:eastAsia="仿宋_GB2312" w:cs="仿宋_GB2312"/>
          <w:b w:val="0"/>
          <w:bCs w:val="0"/>
          <w:color w:val="000000"/>
          <w:sz w:val="28"/>
          <w:szCs w:val="28"/>
          <w:lang w:eastAsia="zh-CN"/>
        </w:rPr>
        <w:t>（款）</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3587.53</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3446.04</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完成年初预算的</w:t>
      </w:r>
      <w:r>
        <w:rPr>
          <w:rFonts w:hint="eastAsia" w:ascii="仿宋_GB2312" w:hAnsi="仿宋_GB2312" w:eastAsia="仿宋_GB2312" w:cs="仿宋_GB2312"/>
          <w:sz w:val="28"/>
          <w:szCs w:val="28"/>
          <w:lang w:val="en-US" w:eastAsia="zh-CN"/>
        </w:rPr>
        <w:t>96.06</w:t>
      </w:r>
      <w:r>
        <w:rPr>
          <w:rFonts w:hint="eastAsia" w:ascii="仿宋_GB2312" w:hAnsi="仿宋_GB2312" w:eastAsia="仿宋_GB2312" w:cs="仿宋_GB2312"/>
          <w:sz w:val="28"/>
          <w:szCs w:val="28"/>
        </w:rPr>
        <w:t>%。主要原因：</w:t>
      </w:r>
      <w:r>
        <w:rPr>
          <w:rFonts w:hint="eastAsia" w:ascii="仿宋_GB2312" w:hAnsi="仿宋_GB2312" w:eastAsia="仿宋_GB2312" w:cs="仿宋_GB2312"/>
          <w:color w:val="000000"/>
          <w:sz w:val="28"/>
          <w:szCs w:val="28"/>
          <w:lang w:eastAsia="zh-CN"/>
        </w:rPr>
        <w:t>市级项目经费支出减少</w:t>
      </w:r>
      <w:r>
        <w:rPr>
          <w:rFonts w:hint="eastAsia" w:ascii="仿宋_GB2312" w:hAnsi="仿宋_GB2312" w:eastAsia="仿宋_GB2312" w:cs="仿宋_GB2312"/>
          <w:sz w:val="28"/>
          <w:szCs w:val="28"/>
          <w:lang w:eastAsia="zh-CN"/>
        </w:rPr>
        <w:t>。</w:t>
      </w:r>
    </w:p>
    <w:p>
      <w:pPr>
        <w:numPr>
          <w:ilvl w:val="0"/>
          <w:numId w:val="0"/>
        </w:numPr>
        <w:spacing w:line="580" w:lineRule="exact"/>
        <w:ind w:firstLine="560" w:firstLineChars="200"/>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sz w:val="28"/>
          <w:szCs w:val="28"/>
          <w:lang w:val="en-US" w:eastAsia="zh-CN"/>
        </w:rPr>
        <w:t>4.住房保障支出（类）</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120.78</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w:t>
      </w:r>
    </w:p>
    <w:p>
      <w:pPr>
        <w:numPr>
          <w:ilvl w:val="0"/>
          <w:numId w:val="0"/>
        </w:numPr>
        <w:spacing w:line="580" w:lineRule="exact"/>
        <w:ind w:firstLine="560" w:firstLineChars="200"/>
        <w:rPr>
          <w:rFonts w:hint="eastAsia" w:ascii="仿宋_GB2312" w:hAnsi="仿宋_GB2312" w:eastAsia="仿宋_GB2312" w:cs="仿宋_GB2312"/>
          <w:b w:val="0"/>
          <w:bCs w:val="0"/>
          <w:kern w:val="2"/>
          <w:sz w:val="28"/>
          <w:szCs w:val="28"/>
          <w:lang w:val="en-US" w:eastAsia="zh-CN" w:bidi="ar-SA"/>
        </w:rPr>
      </w:pPr>
      <w:r>
        <w:rPr>
          <w:rFonts w:hint="eastAsia" w:ascii="仿宋_GB2312" w:hAnsi="仿宋_GB2312" w:eastAsia="仿宋_GB2312" w:cs="仿宋_GB2312"/>
          <w:b w:val="0"/>
          <w:bCs w:val="0"/>
          <w:kern w:val="2"/>
          <w:sz w:val="28"/>
          <w:szCs w:val="28"/>
          <w:lang w:val="en-US" w:eastAsia="zh-CN" w:bidi="ar-SA"/>
        </w:rPr>
        <w:t>其中：</w:t>
      </w:r>
    </w:p>
    <w:p>
      <w:pPr>
        <w:tabs>
          <w:tab w:val="center" w:pos="6979"/>
        </w:tabs>
        <w:spacing w:line="580" w:lineRule="exact"/>
        <w:ind w:firstLine="570"/>
        <w:rPr>
          <w:rFonts w:hint="eastAsia" w:ascii="仿宋_GB2312" w:hAnsi="仿宋_GB2312" w:eastAsia="仿宋_GB2312" w:cs="仿宋_GB2312"/>
          <w:b w:val="0"/>
          <w:bCs w:val="0"/>
          <w:sz w:val="28"/>
          <w:szCs w:val="28"/>
        </w:rPr>
      </w:pP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eastAsia="zh-CN"/>
        </w:rPr>
        <w:t>住房改革支出</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lang w:eastAsia="zh-CN"/>
        </w:rPr>
        <w:t>（款）</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年度年初预算</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年度决算</w:t>
      </w:r>
      <w:r>
        <w:rPr>
          <w:rFonts w:hint="eastAsia" w:ascii="仿宋_GB2312" w:hAnsi="仿宋_GB2312" w:eastAsia="仿宋_GB2312" w:cs="仿宋_GB2312"/>
          <w:sz w:val="28"/>
          <w:szCs w:val="28"/>
          <w:lang w:val="en-US" w:eastAsia="zh-CN"/>
        </w:rPr>
        <w:t>120.78</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color w:val="000000"/>
          <w:sz w:val="28"/>
          <w:szCs w:val="28"/>
        </w:rPr>
        <w:t>主要原因：</w:t>
      </w:r>
      <w:r>
        <w:rPr>
          <w:rFonts w:hint="eastAsia" w:ascii="仿宋_GB2312" w:hAnsi="仿宋_GB2312" w:eastAsia="仿宋_GB2312" w:cs="仿宋_GB2312"/>
          <w:color w:val="000000"/>
          <w:sz w:val="28"/>
          <w:szCs w:val="28"/>
          <w:lang w:eastAsia="zh-CN"/>
        </w:rPr>
        <w:t>发放以前年度</w:t>
      </w:r>
      <w:r>
        <w:rPr>
          <w:rFonts w:hint="eastAsia" w:ascii="仿宋_GB2312" w:hAnsi="仿宋_GB2312" w:eastAsia="仿宋_GB2312" w:cs="仿宋_GB2312"/>
          <w:sz w:val="28"/>
          <w:szCs w:val="28"/>
          <w:lang w:eastAsia="zh-CN"/>
        </w:rPr>
        <w:t>购房补贴。</w:t>
      </w:r>
    </w:p>
    <w:p>
      <w:pPr>
        <w:spacing w:line="580" w:lineRule="exact"/>
        <w:ind w:firstLine="560" w:firstLineChars="200"/>
        <w:rPr>
          <w:rFonts w:hint="eastAsia" w:ascii="黑体" w:hAnsi="黑体" w:eastAsia="黑体" w:cs="黑体"/>
          <w:sz w:val="28"/>
          <w:szCs w:val="28"/>
        </w:rPr>
      </w:pPr>
      <w:r>
        <w:rPr>
          <w:rFonts w:hint="eastAsia" w:ascii="黑体" w:hAnsi="黑体" w:eastAsia="黑体" w:cs="黑体"/>
          <w:b/>
          <w:sz w:val="28"/>
          <w:szCs w:val="28"/>
        </w:rPr>
        <w:t>五、政府性基金预算财政拨款支出决算情况说明</w:t>
      </w:r>
    </w:p>
    <w:p>
      <w:pPr>
        <w:numPr>
          <w:ilvl w:val="0"/>
          <w:numId w:val="0"/>
        </w:numPr>
        <w:spacing w:line="560" w:lineRule="exact"/>
        <w:ind w:firstLine="560" w:firstLineChars="200"/>
        <w:rPr>
          <w:rFonts w:ascii="仿宋_GB2312" w:eastAsia="仿宋_GB2312"/>
          <w:sz w:val="28"/>
          <w:szCs w:val="28"/>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w:t>
      </w:r>
      <w:bookmarkStart w:id="0" w:name="_GoBack"/>
      <w:bookmarkEnd w:id="0"/>
      <w:r>
        <w:rPr>
          <w:rFonts w:hint="eastAsia" w:ascii="仿宋_GB2312" w:eastAsia="仿宋_GB2312"/>
          <w:sz w:val="28"/>
          <w:szCs w:val="28"/>
        </w:rPr>
        <w:t>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numPr>
          <w:ilvl w:val="0"/>
          <w:numId w:val="0"/>
        </w:numPr>
        <w:ind w:firstLine="560" w:firstLineChars="200"/>
        <w:rPr>
          <w:rFonts w:hint="eastAsia" w:ascii="宋体" w:hAnsi="宋体" w:cs="宋体"/>
          <w:b/>
          <w:bCs/>
          <w:spacing w:val="40"/>
          <w:kern w:val="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1952.68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lang w:eastAsia="zh-CN"/>
        </w:rPr>
        <w:t>机关事业单位基本养老保险缴费、职业年金缴费、职工基本医疗保险缴费、公务员医疗补助缴费、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办公费、印刷费、邮电费、差旅费、维修（护）费、劳务费、工会经费、福利费、公务用车运行维护费、其他商品和服务支出</w:t>
      </w:r>
      <w:r>
        <w:rPr>
          <w:rFonts w:hint="eastAsia" w:ascii="仿宋_GB2312" w:eastAsia="仿宋_GB2312"/>
          <w:sz w:val="28"/>
          <w:szCs w:val="28"/>
          <w:lang w:eastAsia="zh-CN"/>
        </w:rPr>
        <w:t>等支出</w:t>
      </w:r>
      <w:r>
        <w:rPr>
          <w:rFonts w:hint="eastAsia" w:ascii="仿宋_GB2312" w:eastAsia="仿宋_GB2312"/>
          <w:sz w:val="28"/>
          <w:szCs w:val="28"/>
        </w:rPr>
        <w:t>；（3）对个人和家庭补助支出包括</w:t>
      </w:r>
      <w:r>
        <w:rPr>
          <w:rFonts w:ascii="仿宋_GB2312" w:eastAsia="仿宋_GB2312"/>
          <w:sz w:val="28"/>
          <w:szCs w:val="28"/>
        </w:rPr>
        <w:t>离休费、退休费、抚恤金、</w:t>
      </w:r>
      <w:r>
        <w:rPr>
          <w:rFonts w:hint="eastAsia" w:ascii="仿宋_GB2312" w:eastAsia="仿宋_GB2312"/>
          <w:sz w:val="28"/>
          <w:szCs w:val="28"/>
          <w:lang w:eastAsia="zh-CN"/>
        </w:rPr>
        <w:t>医疗费补助、</w:t>
      </w:r>
      <w:r>
        <w:rPr>
          <w:rFonts w:ascii="仿宋_GB2312" w:eastAsia="仿宋_GB2312"/>
          <w:sz w:val="28"/>
          <w:szCs w:val="28"/>
        </w:rPr>
        <w:t>奖励金</w:t>
      </w:r>
      <w:r>
        <w:rPr>
          <w:rFonts w:hint="eastAsia" w:ascii="仿宋_GB2312" w:eastAsia="仿宋_GB2312"/>
          <w:sz w:val="28"/>
          <w:szCs w:val="28"/>
          <w:lang w:eastAsia="zh-CN"/>
        </w:rPr>
        <w:t>等支出</w:t>
      </w:r>
      <w:r>
        <w:rPr>
          <w:rFonts w:hint="eastAsia" w:ascii="仿宋_GB2312" w:eastAsia="仿宋_GB2312"/>
          <w:sz w:val="28"/>
          <w:szCs w:val="28"/>
        </w:rPr>
        <w:t>。（4）资本性支出包括</w:t>
      </w:r>
      <w:r>
        <w:rPr>
          <w:rFonts w:ascii="仿宋_GB2312" w:eastAsia="仿宋_GB2312"/>
          <w:sz w:val="28"/>
          <w:szCs w:val="28"/>
        </w:rPr>
        <w:t>办公设备购置</w:t>
      </w:r>
      <w:r>
        <w:rPr>
          <w:rFonts w:hint="eastAsia" w:ascii="仿宋_GB2312" w:eastAsia="仿宋_GB2312"/>
          <w:sz w:val="28"/>
          <w:szCs w:val="28"/>
        </w:rPr>
        <w:t>等</w:t>
      </w:r>
      <w:r>
        <w:rPr>
          <w:rFonts w:hint="eastAsia" w:ascii="仿宋_GB2312" w:eastAsia="仿宋_GB2312"/>
          <w:sz w:val="28"/>
          <w:szCs w:val="28"/>
          <w:lang w:eastAsia="zh-CN"/>
        </w:rPr>
        <w:t>支出</w:t>
      </w:r>
      <w:r>
        <w:rPr>
          <w:rFonts w:ascii="仿宋_GB2312" w:eastAsia="仿宋_GB2312"/>
          <w:sz w:val="28"/>
          <w:szCs w:val="28"/>
        </w:rPr>
        <w:t>。</w:t>
      </w:r>
    </w:p>
    <w:p>
      <w:pPr>
        <w:pStyle w:val="2"/>
        <w:rPr>
          <w:rFonts w:hint="eastAsia"/>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4.45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9.51</w:t>
      </w:r>
      <w:r>
        <w:rPr>
          <w:rFonts w:hint="eastAsia" w:ascii="仿宋_GB2312" w:eastAsia="仿宋_GB2312"/>
          <w:sz w:val="28"/>
          <w:szCs w:val="28"/>
        </w:rPr>
        <w:t>万元减少</w:t>
      </w:r>
      <w:r>
        <w:rPr>
          <w:rFonts w:hint="eastAsia" w:ascii="仿宋_GB2312" w:eastAsia="仿宋_GB2312"/>
          <w:sz w:val="28"/>
          <w:szCs w:val="28"/>
          <w:lang w:val="en-US" w:eastAsia="zh-CN"/>
        </w:rPr>
        <w:t>5.06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2024年，本单位未产生因公出国（境）费用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0.51</w:t>
      </w:r>
      <w:r>
        <w:rPr>
          <w:rFonts w:hint="eastAsia" w:ascii="仿宋_GB2312" w:eastAsia="仿宋_GB2312"/>
          <w:sz w:val="28"/>
          <w:szCs w:val="28"/>
        </w:rPr>
        <w:t>万元减少</w:t>
      </w:r>
      <w:r>
        <w:rPr>
          <w:rFonts w:hint="eastAsia" w:ascii="仿宋_GB2312" w:eastAsia="仿宋_GB2312"/>
          <w:sz w:val="28"/>
          <w:szCs w:val="28"/>
          <w:lang w:val="en-US" w:eastAsia="zh-CN"/>
        </w:rPr>
        <w:t>0.51</w:t>
      </w:r>
      <w:r>
        <w:rPr>
          <w:rFonts w:hint="eastAsia" w:ascii="仿宋_GB2312" w:eastAsia="仿宋_GB2312"/>
          <w:sz w:val="28"/>
          <w:szCs w:val="28"/>
        </w:rPr>
        <w:t>万元。主要原因：2024年度</w:t>
      </w:r>
      <w:r>
        <w:rPr>
          <w:rFonts w:hint="eastAsia" w:ascii="仿宋_GB2312" w:eastAsia="仿宋_GB2312"/>
          <w:sz w:val="28"/>
          <w:szCs w:val="28"/>
          <w:lang w:val="en-US" w:eastAsia="zh-CN"/>
        </w:rPr>
        <w:t>本单位未产生公务接待费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9</w:t>
      </w:r>
      <w:r>
        <w:rPr>
          <w:rFonts w:hint="eastAsia" w:ascii="仿宋_GB2312" w:eastAsia="仿宋_GB2312"/>
          <w:sz w:val="28"/>
          <w:szCs w:val="28"/>
        </w:rPr>
        <w:t>万元减少</w:t>
      </w:r>
      <w:r>
        <w:rPr>
          <w:rFonts w:hint="eastAsia" w:ascii="仿宋_GB2312" w:eastAsia="仿宋_GB2312"/>
          <w:sz w:val="28"/>
          <w:szCs w:val="28"/>
          <w:lang w:val="en-US" w:eastAsia="zh-CN"/>
        </w:rPr>
        <w:t>4.55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color w:val="000000"/>
          <w:sz w:val="28"/>
          <w:szCs w:val="28"/>
          <w:lang w:eastAsia="zh-CN"/>
        </w:rPr>
        <w:t>本单位</w:t>
      </w:r>
      <w:r>
        <w:rPr>
          <w:rFonts w:hint="eastAsia" w:ascii="仿宋_GB2312" w:eastAsia="仿宋_GB2312"/>
          <w:color w:val="000000"/>
          <w:sz w:val="28"/>
          <w:szCs w:val="28"/>
        </w:rPr>
        <w:t>202</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年度</w:t>
      </w:r>
      <w:r>
        <w:rPr>
          <w:rFonts w:hint="eastAsia" w:ascii="仿宋_GB2312" w:eastAsia="仿宋_GB2312"/>
          <w:color w:val="000000"/>
          <w:sz w:val="28"/>
          <w:szCs w:val="28"/>
          <w:lang w:eastAsia="zh-CN"/>
        </w:rPr>
        <w:t>无此项支出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4.45</w:t>
      </w:r>
      <w:r>
        <w:rPr>
          <w:rFonts w:hint="eastAsia" w:ascii="仿宋_GB2312" w:eastAsia="仿宋_GB2312"/>
          <w:sz w:val="28"/>
          <w:szCs w:val="28"/>
        </w:rPr>
        <w:t>万元，主要原因：</w:t>
      </w:r>
      <w:r>
        <w:rPr>
          <w:rFonts w:hint="eastAsia" w:ascii="仿宋_GB2312" w:eastAsia="仿宋_GB2312"/>
          <w:color w:val="000000"/>
          <w:sz w:val="28"/>
          <w:szCs w:val="28"/>
          <w:lang w:eastAsia="zh-CN"/>
        </w:rPr>
        <w:t>本单位落实“过紧日子”要求，本着“厉行节约”原则，本年度维修费用减少以及</w:t>
      </w:r>
      <w:r>
        <w:rPr>
          <w:rFonts w:hint="eastAsia" w:ascii="仿宋_GB2312" w:eastAsia="仿宋_GB2312"/>
          <w:color w:val="000000"/>
          <w:sz w:val="28"/>
          <w:szCs w:val="28"/>
          <w:lang w:val="en-US" w:eastAsia="zh-CN"/>
        </w:rPr>
        <w:t>2024年底公车全部调拨至区机关事务管理服务中心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5</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2374.16</w:t>
      </w:r>
      <w:r>
        <w:rPr>
          <w:rFonts w:hint="eastAsia" w:ascii="仿宋_GB2312" w:eastAsia="仿宋_GB2312"/>
          <w:sz w:val="28"/>
          <w:szCs w:val="28"/>
        </w:rPr>
        <w:t>万元，其中：政府采购货物支出</w:t>
      </w:r>
      <w:r>
        <w:rPr>
          <w:rFonts w:hint="eastAsia" w:ascii="仿宋_GB2312" w:eastAsia="仿宋_GB2312"/>
          <w:sz w:val="28"/>
          <w:szCs w:val="28"/>
          <w:highlight w:val="none"/>
          <w:lang w:val="en-US" w:eastAsia="zh-CN"/>
        </w:rPr>
        <w:t>2369.41</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highlight w:val="none"/>
          <w:lang w:val="en-US" w:eastAsia="zh-CN"/>
        </w:rPr>
        <w:t>4.75</w:t>
      </w:r>
      <w:r>
        <w:rPr>
          <w:rFonts w:hint="eastAsia" w:ascii="仿宋_GB2312" w:eastAsia="仿宋_GB2312"/>
          <w:sz w:val="28"/>
          <w:szCs w:val="28"/>
        </w:rPr>
        <w:t>万元。授予中小企业合同金额</w:t>
      </w:r>
      <w:r>
        <w:rPr>
          <w:rFonts w:ascii="仿宋_GB2312" w:eastAsia="仿宋_GB2312"/>
          <w:sz w:val="28"/>
          <w:szCs w:val="28"/>
        </w:rPr>
        <w:t>2372.7</w:t>
      </w:r>
      <w:r>
        <w:rPr>
          <w:rFonts w:hint="eastAsia" w:ascii="仿宋_GB2312" w:eastAsia="仿宋_GB2312"/>
          <w:sz w:val="28"/>
          <w:szCs w:val="28"/>
        </w:rPr>
        <w:t>万元，占政府采购支出总额的</w:t>
      </w:r>
      <w:r>
        <w:rPr>
          <w:rFonts w:hint="eastAsia" w:ascii="仿宋_GB2312" w:eastAsia="仿宋_GB2312"/>
          <w:sz w:val="28"/>
          <w:szCs w:val="28"/>
          <w:lang w:eastAsia="zh-CN"/>
        </w:rPr>
        <w:t>99.94</w:t>
      </w:r>
      <w:r>
        <w:rPr>
          <w:rFonts w:hint="eastAsia" w:ascii="仿宋_GB2312" w:eastAsia="仿宋_GB2312"/>
          <w:sz w:val="28"/>
          <w:szCs w:val="28"/>
        </w:rPr>
        <w:t>%，其中：授予小微企业合同金额</w:t>
      </w:r>
      <w:r>
        <w:rPr>
          <w:rFonts w:ascii="仿宋_GB2312" w:eastAsia="仿宋_GB2312"/>
          <w:sz w:val="28"/>
          <w:szCs w:val="28"/>
        </w:rPr>
        <w:t>1656.19</w:t>
      </w:r>
      <w:r>
        <w:rPr>
          <w:rFonts w:hint="eastAsia" w:ascii="仿宋_GB2312" w:eastAsia="仿宋_GB2312"/>
          <w:sz w:val="28"/>
          <w:szCs w:val="28"/>
        </w:rPr>
        <w:t>万元，占政府采购支出总额的</w:t>
      </w:r>
      <w:r>
        <w:rPr>
          <w:rFonts w:ascii="仿宋_GB2312" w:eastAsia="仿宋_GB2312"/>
          <w:sz w:val="28"/>
          <w:szCs w:val="28"/>
        </w:rPr>
        <w:t>69.76</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12月31日，北京市大兴区农业服务中心（本级）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b w:val="0"/>
          <w:bCs/>
          <w:sz w:val="28"/>
          <w:szCs w:val="28"/>
          <w:lang w:eastAsia="zh-CN"/>
        </w:rPr>
      </w:pPr>
      <w:r>
        <w:rPr>
          <w:rFonts w:hint="eastAsia" w:ascii="仿宋_GB2312" w:eastAsia="仿宋_GB2312"/>
          <w:sz w:val="28"/>
          <w:szCs w:val="28"/>
        </w:rPr>
        <w:t xml:space="preserve">7. </w:t>
      </w:r>
      <w:r>
        <w:rPr>
          <w:rFonts w:hint="eastAsia" w:ascii="仿宋_GB2312" w:eastAsia="仿宋_GB2312"/>
          <w:b w:val="0"/>
          <w:bCs/>
          <w:sz w:val="28"/>
          <w:szCs w:val="28"/>
        </w:rPr>
        <w:t>社会保障和就业支出（类）行政事业单位养老支出（款）</w:t>
      </w:r>
      <w:r>
        <w:rPr>
          <w:rFonts w:hint="eastAsia" w:ascii="仿宋_GB2312" w:eastAsia="仿宋_GB2312"/>
          <w:b w:val="0"/>
          <w:bCs/>
          <w:sz w:val="28"/>
          <w:szCs w:val="28"/>
          <w:lang w:eastAsia="zh-CN"/>
        </w:rPr>
        <w:t>事业单位离退休（项）</w:t>
      </w:r>
      <w:r>
        <w:rPr>
          <w:rFonts w:hint="eastAsia" w:ascii="仿宋_GB2312" w:eastAsia="仿宋_GB2312"/>
          <w:b w:val="0"/>
          <w:bCs/>
          <w:sz w:val="28"/>
          <w:szCs w:val="28"/>
        </w:rPr>
        <w:t>：反映</w:t>
      </w:r>
      <w:r>
        <w:rPr>
          <w:rFonts w:hint="eastAsia" w:ascii="仿宋_GB2312" w:eastAsia="仿宋_GB2312"/>
          <w:b w:val="0"/>
          <w:bCs/>
          <w:sz w:val="28"/>
          <w:szCs w:val="28"/>
          <w:lang w:eastAsia="zh-CN"/>
        </w:rPr>
        <w:t>事业单位开支的离退休经费。</w:t>
      </w:r>
    </w:p>
    <w:p>
      <w:pPr>
        <w:ind w:firstLine="560" w:firstLineChars="200"/>
        <w:rPr>
          <w:rFonts w:hint="eastAsia" w:ascii="仿宋_GB2312" w:eastAsia="仿宋_GB2312"/>
          <w:b w:val="0"/>
          <w:bCs/>
          <w:sz w:val="28"/>
          <w:szCs w:val="28"/>
          <w:lang w:eastAsia="zh-CN"/>
        </w:rPr>
      </w:pPr>
      <w:r>
        <w:rPr>
          <w:rFonts w:hint="eastAsia" w:ascii="仿宋_GB2312" w:eastAsia="仿宋_GB2312"/>
          <w:sz w:val="28"/>
          <w:szCs w:val="28"/>
          <w:lang w:val="en-US" w:eastAsia="zh-CN"/>
        </w:rPr>
        <w:t>8.</w:t>
      </w:r>
      <w:r>
        <w:rPr>
          <w:rFonts w:hint="eastAsia" w:ascii="仿宋_GB2312" w:eastAsia="仿宋_GB2312"/>
          <w:b w:val="0"/>
          <w:bCs/>
          <w:sz w:val="28"/>
          <w:szCs w:val="28"/>
        </w:rPr>
        <w:t>社会保障和就业支出（类）行政事业单位养老支出（款）</w:t>
      </w:r>
      <w:r>
        <w:rPr>
          <w:rFonts w:hint="eastAsia" w:ascii="仿宋_GB2312" w:eastAsia="仿宋_GB2312"/>
          <w:b w:val="0"/>
          <w:bCs/>
          <w:sz w:val="28"/>
          <w:szCs w:val="28"/>
          <w:lang w:eastAsia="zh-CN"/>
        </w:rPr>
        <w:t>机关事业单位基本养老保险缴费支出（项）</w:t>
      </w:r>
      <w:r>
        <w:rPr>
          <w:rFonts w:hint="eastAsia" w:ascii="仿宋_GB2312" w:eastAsia="仿宋_GB2312"/>
          <w:b w:val="0"/>
          <w:bCs/>
          <w:sz w:val="28"/>
          <w:szCs w:val="28"/>
        </w:rPr>
        <w:t>：</w:t>
      </w:r>
      <w:r>
        <w:rPr>
          <w:rFonts w:hint="eastAsia" w:ascii="仿宋_GB2312" w:eastAsia="仿宋_GB2312"/>
          <w:b w:val="0"/>
          <w:bCs/>
          <w:sz w:val="28"/>
          <w:szCs w:val="28"/>
          <w:lang w:eastAsia="zh-CN"/>
        </w:rPr>
        <w:t>反映机关事业单位实施养老保险制度由单位缴纳的基本养老保险费支出。</w:t>
      </w:r>
    </w:p>
    <w:p>
      <w:pPr>
        <w:ind w:firstLine="560" w:firstLineChars="200"/>
        <w:rPr>
          <w:rFonts w:hint="eastAsia" w:ascii="仿宋_GB2312" w:eastAsia="仿宋_GB2312"/>
          <w:b w:val="0"/>
          <w:bCs/>
          <w:sz w:val="28"/>
          <w:szCs w:val="28"/>
          <w:lang w:eastAsia="zh-CN"/>
        </w:rPr>
      </w:pPr>
      <w:r>
        <w:rPr>
          <w:rFonts w:hint="eastAsia" w:ascii="仿宋_GB2312" w:eastAsia="仿宋_GB2312"/>
          <w:b w:val="0"/>
          <w:bCs/>
          <w:sz w:val="28"/>
          <w:szCs w:val="28"/>
          <w:lang w:val="en-US" w:eastAsia="zh-CN"/>
        </w:rPr>
        <w:t>9.</w:t>
      </w:r>
      <w:r>
        <w:rPr>
          <w:rFonts w:hint="eastAsia" w:ascii="仿宋_GB2312" w:eastAsia="仿宋_GB2312"/>
          <w:b w:val="0"/>
          <w:bCs/>
          <w:sz w:val="28"/>
          <w:szCs w:val="28"/>
        </w:rPr>
        <w:t>社会保障和就业支出（类）行政事业单位养老支出（款）</w:t>
      </w:r>
      <w:r>
        <w:rPr>
          <w:rFonts w:hint="eastAsia" w:ascii="仿宋_GB2312" w:eastAsia="仿宋_GB2312"/>
          <w:b w:val="0"/>
          <w:bCs/>
          <w:sz w:val="28"/>
          <w:szCs w:val="28"/>
          <w:lang w:eastAsia="zh-CN"/>
        </w:rPr>
        <w:t>机关事业单位职业年金缴费支出（项）</w:t>
      </w:r>
      <w:r>
        <w:rPr>
          <w:rFonts w:hint="eastAsia" w:ascii="仿宋_GB2312" w:eastAsia="仿宋_GB2312"/>
          <w:b w:val="0"/>
          <w:bCs/>
          <w:sz w:val="28"/>
          <w:szCs w:val="28"/>
        </w:rPr>
        <w:t>：</w:t>
      </w:r>
      <w:r>
        <w:rPr>
          <w:rFonts w:hint="eastAsia" w:ascii="仿宋_GB2312" w:eastAsia="仿宋_GB2312"/>
          <w:b w:val="0"/>
          <w:bCs/>
          <w:sz w:val="28"/>
          <w:szCs w:val="28"/>
          <w:lang w:eastAsia="zh-CN"/>
        </w:rPr>
        <w:t>反映机关事业单位实施养老保险制度由单位实际缴纳的职业年金支出（含职业年金补记支出）。</w:t>
      </w:r>
    </w:p>
    <w:p>
      <w:pPr>
        <w:ind w:firstLine="560" w:firstLineChars="200"/>
        <w:rPr>
          <w:rFonts w:hint="eastAsia" w:ascii="仿宋_GB2312" w:eastAsia="仿宋_GB2312"/>
          <w:b w:val="0"/>
          <w:bCs/>
          <w:sz w:val="28"/>
          <w:szCs w:val="28"/>
          <w:lang w:eastAsia="zh-CN"/>
        </w:rPr>
      </w:pPr>
      <w:r>
        <w:rPr>
          <w:rFonts w:hint="eastAsia" w:ascii="仿宋_GB2312" w:eastAsia="仿宋_GB2312"/>
          <w:b w:val="0"/>
          <w:bCs/>
          <w:sz w:val="28"/>
          <w:szCs w:val="28"/>
          <w:lang w:val="en-US" w:eastAsia="zh-CN"/>
        </w:rPr>
        <w:t>10.</w:t>
      </w:r>
      <w:r>
        <w:rPr>
          <w:rFonts w:hint="eastAsia" w:ascii="仿宋_GB2312" w:eastAsia="仿宋_GB2312"/>
          <w:b w:val="0"/>
          <w:bCs/>
          <w:sz w:val="28"/>
          <w:szCs w:val="28"/>
        </w:rPr>
        <w:t>社会保障和就业支出（类）行政事业单位养老支出（款）</w:t>
      </w:r>
      <w:r>
        <w:rPr>
          <w:rFonts w:hint="eastAsia" w:ascii="仿宋_GB2312" w:eastAsia="仿宋_GB2312"/>
          <w:b w:val="0"/>
          <w:bCs/>
          <w:sz w:val="28"/>
          <w:szCs w:val="28"/>
          <w:lang w:eastAsia="zh-CN"/>
        </w:rPr>
        <w:t>其他行政事业单位养老支出（项）</w:t>
      </w:r>
      <w:r>
        <w:rPr>
          <w:rFonts w:hint="eastAsia" w:ascii="仿宋_GB2312" w:eastAsia="仿宋_GB2312"/>
          <w:b w:val="0"/>
          <w:bCs/>
          <w:sz w:val="28"/>
          <w:szCs w:val="28"/>
        </w:rPr>
        <w:t>：</w:t>
      </w:r>
      <w:r>
        <w:rPr>
          <w:rFonts w:hint="eastAsia" w:ascii="仿宋_GB2312" w:eastAsia="仿宋_GB2312"/>
          <w:b w:val="0"/>
          <w:bCs/>
          <w:sz w:val="28"/>
          <w:szCs w:val="28"/>
          <w:lang w:eastAsia="zh-CN"/>
        </w:rPr>
        <w:t>反映除上述项目以外其他用于行政事业单位养老方面的支出。</w:t>
      </w:r>
    </w:p>
    <w:p>
      <w:p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11.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12.卫生健康支出（类）行政事业单位医疗（款）公务员医疗补助（项）：反映财政部门安排的公务员医疗补助经费。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13.农林水支出（类）农业农村（款）事业运行（项）：反映用于农业事业单位基本支出，事业单位设施、系统运行与资产维护等方面的支出。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14.农林水支出（类）农业农村（款）科技转化与推广服务（项）：反映用于农业科技成果转化，农业科技及人才奖励，农业新品种、新机具、新技术引进、试验、示范、推广及服务，农村人居环境整治等方面的技术试验示范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15.农林水支出（类）农业农村（款）农业生产发展（项）：反映用于耕地地力保护、适度规模经营、农机购置与应用补贴、优势特色主导产业发展、畜牧水产发展、农村一二三产业融合等方面的支出。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16.农林水支出（类）农业农村（款）其他农业农村支出（项）：反映除上述项目以外其他用于农业农村方面的支出。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17.住房保障支出（类）住房改革支出（款）购房补贴（项）：反映按房改政策规定，行政事业单位向符合条件职工（含离退休人员）、军队（含武警）向转役复员离退休人员发放的用于购买住房的补贴。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pStyle w:val="2"/>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pPr>
      <w:r>
        <w:rPr>
          <w:rFonts w:hint="eastAsia" w:ascii="黑体" w:eastAsia="黑体"/>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swiss"/>
    <w:pitch w:val="default"/>
    <w:sig w:usb0="A10006FF" w:usb1="4000205B" w:usb2="00000010" w:usb3="00000000" w:csb0="2000019F" w:csb1="00000000"/>
  </w:font>
  <w:font w:name="文星标宋">
    <w:altName w:val="微软雅黑"/>
    <w:panose1 w:val="02010604000101010101"/>
    <w:charset w:val="00"/>
    <w:family w:val="auto"/>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AFF" w:usb1="C0007843" w:usb2="00000009" w:usb3="00000000" w:csb0="400001FF" w:csb1="FFFF0000"/>
  </w:font>
  <w:font w:name="方正黑体_GBK">
    <w:altName w:val="微软雅黑"/>
    <w:panose1 w:val="02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0B03E"/>
    <w:multiLevelType w:val="singleLevel"/>
    <w:tmpl w:val="68D0B03E"/>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A335FA0"/>
    <w:rsid w:val="0BA148CA"/>
    <w:rsid w:val="0C1165C4"/>
    <w:rsid w:val="0D6D544B"/>
    <w:rsid w:val="0DD136FE"/>
    <w:rsid w:val="0E3E6452"/>
    <w:rsid w:val="0F542F2C"/>
    <w:rsid w:val="0F8E2C57"/>
    <w:rsid w:val="1059665E"/>
    <w:rsid w:val="10AC13BA"/>
    <w:rsid w:val="145A6C1B"/>
    <w:rsid w:val="14B73493"/>
    <w:rsid w:val="14D245A1"/>
    <w:rsid w:val="152E15F8"/>
    <w:rsid w:val="16437264"/>
    <w:rsid w:val="167A2FF9"/>
    <w:rsid w:val="1764587C"/>
    <w:rsid w:val="177E696D"/>
    <w:rsid w:val="18581C69"/>
    <w:rsid w:val="1AEC0734"/>
    <w:rsid w:val="1B5F7BD8"/>
    <w:rsid w:val="1BC06CA9"/>
    <w:rsid w:val="1DEF20B0"/>
    <w:rsid w:val="1FF7AB17"/>
    <w:rsid w:val="214243FA"/>
    <w:rsid w:val="21AD613C"/>
    <w:rsid w:val="22467189"/>
    <w:rsid w:val="22C54EC9"/>
    <w:rsid w:val="257A14F5"/>
    <w:rsid w:val="27196C26"/>
    <w:rsid w:val="29EF086F"/>
    <w:rsid w:val="2AC27FF4"/>
    <w:rsid w:val="2ACD1E13"/>
    <w:rsid w:val="2BC34C59"/>
    <w:rsid w:val="2EFFE297"/>
    <w:rsid w:val="301437CA"/>
    <w:rsid w:val="31CE3A8D"/>
    <w:rsid w:val="32553A51"/>
    <w:rsid w:val="33993B7D"/>
    <w:rsid w:val="349D1F0A"/>
    <w:rsid w:val="34DD0473"/>
    <w:rsid w:val="363D0264"/>
    <w:rsid w:val="3A8E35DC"/>
    <w:rsid w:val="3C684897"/>
    <w:rsid w:val="3D697020"/>
    <w:rsid w:val="433E495C"/>
    <w:rsid w:val="489F2FD7"/>
    <w:rsid w:val="4AC27CB3"/>
    <w:rsid w:val="4BF72BEF"/>
    <w:rsid w:val="4FA90297"/>
    <w:rsid w:val="4FC41A43"/>
    <w:rsid w:val="51DB3C59"/>
    <w:rsid w:val="54F10571"/>
    <w:rsid w:val="550C0952"/>
    <w:rsid w:val="55762E42"/>
    <w:rsid w:val="55DE502A"/>
    <w:rsid w:val="560B5A58"/>
    <w:rsid w:val="57A7B272"/>
    <w:rsid w:val="57F671B7"/>
    <w:rsid w:val="58470068"/>
    <w:rsid w:val="586D1F5A"/>
    <w:rsid w:val="58747CAC"/>
    <w:rsid w:val="5A1720F9"/>
    <w:rsid w:val="5A17570E"/>
    <w:rsid w:val="5AED7A92"/>
    <w:rsid w:val="5B9C37C2"/>
    <w:rsid w:val="5BA7C654"/>
    <w:rsid w:val="5DC0216D"/>
    <w:rsid w:val="5DF716AE"/>
    <w:rsid w:val="5DFC3631"/>
    <w:rsid w:val="5F9F507E"/>
    <w:rsid w:val="60A54109"/>
    <w:rsid w:val="61D01CDF"/>
    <w:rsid w:val="64947620"/>
    <w:rsid w:val="64C0607C"/>
    <w:rsid w:val="65756C86"/>
    <w:rsid w:val="66395DDD"/>
    <w:rsid w:val="666C4D3D"/>
    <w:rsid w:val="674D385B"/>
    <w:rsid w:val="676F09E1"/>
    <w:rsid w:val="678B282F"/>
    <w:rsid w:val="6CC51C92"/>
    <w:rsid w:val="6FF53687"/>
    <w:rsid w:val="71691990"/>
    <w:rsid w:val="71793A80"/>
    <w:rsid w:val="731D2F6D"/>
    <w:rsid w:val="7357290B"/>
    <w:rsid w:val="756E3DEA"/>
    <w:rsid w:val="76FB1693"/>
    <w:rsid w:val="79162694"/>
    <w:rsid w:val="798524E4"/>
    <w:rsid w:val="79AB2EA6"/>
    <w:rsid w:val="79BB447F"/>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3">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3923.81</c:v>
                </c:pt>
                <c:pt idx="1">
                  <c:v>0</c:v>
                </c:pt>
                <c:pt idx="2">
                  <c:v>0</c:v>
                </c:pt>
                <c:pt idx="3">
                  <c:v>0</c:v>
                </c:pt>
                <c:pt idx="4">
                  <c:v>0</c:v>
                </c:pt>
                <c:pt idx="5">
                  <c:v>1.95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1952.68</c:v>
                </c:pt>
                <c:pt idx="1">
                  <c:v>2109.8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北京市大兴区农业服务中心（主管）</cp:lastModifiedBy>
  <cp:lastPrinted>2020-08-09T03:39:00Z</cp:lastPrinted>
  <dcterms:modified xsi:type="dcterms:W3CDTF">2025-09-22T07:48:55Z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