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51C770EC">
      <w:pPr>
        <w:spacing w:line="620" w:lineRule="exact"/>
        <w:ind w:left="359" w:leftChars="171" w:firstLine="320" w:firstLineChars="100"/>
        <w:rPr>
          <w:rFonts w:hint="eastAsia" w:ascii="仿宋_GB2312" w:eastAsia="仿宋_GB2312"/>
          <w:sz w:val="32"/>
          <w:szCs w:val="32"/>
        </w:rPr>
      </w:pPr>
      <w:r>
        <w:rPr>
          <w:rFonts w:hint="eastAsia" w:ascii="仿宋_GB2312" w:eastAsia="仿宋_GB2312"/>
          <w:sz w:val="32"/>
          <w:szCs w:val="32"/>
        </w:rPr>
        <w:t>（一）本单位职责：</w:t>
      </w:r>
    </w:p>
    <w:p w14:paraId="1573050E">
      <w:pPr>
        <w:spacing w:line="620" w:lineRule="exact"/>
        <w:ind w:left="359" w:leftChars="171" w:firstLine="320" w:firstLineChars="100"/>
        <w:rPr>
          <w:rFonts w:hint="eastAsia" w:ascii="仿宋_GB2312" w:eastAsia="仿宋_GB2312"/>
          <w:sz w:val="32"/>
          <w:szCs w:val="32"/>
        </w:rPr>
      </w:pPr>
      <w:r>
        <w:rPr>
          <w:rFonts w:hint="eastAsia" w:ascii="仿宋_GB2312" w:eastAsia="仿宋_GB2312"/>
          <w:sz w:val="32"/>
          <w:szCs w:val="32"/>
        </w:rPr>
        <w:t>1.全面贯彻国家教育方针，培养学生的创新精神与实践能力，使之成为社会主义事业的建设者和接班人。</w:t>
      </w:r>
    </w:p>
    <w:p w14:paraId="404887B0">
      <w:pPr>
        <w:spacing w:line="620" w:lineRule="exact"/>
        <w:ind w:left="359" w:leftChars="171" w:firstLine="320" w:firstLineChars="100"/>
        <w:rPr>
          <w:rFonts w:hint="eastAsia" w:ascii="仿宋_GB2312" w:eastAsia="仿宋_GB2312"/>
          <w:sz w:val="32"/>
          <w:szCs w:val="32"/>
        </w:rPr>
      </w:pPr>
      <w:r>
        <w:rPr>
          <w:rFonts w:hint="eastAsia" w:ascii="仿宋_GB2312" w:eastAsia="仿宋_GB2312"/>
          <w:sz w:val="32"/>
          <w:szCs w:val="32"/>
        </w:rPr>
        <w:t xml:space="preserve">2．负责所属服务片学生义务教育阶段中小学教育教学工作。 </w:t>
      </w:r>
    </w:p>
    <w:p w14:paraId="100E5C8E">
      <w:pPr>
        <w:spacing w:line="620" w:lineRule="exact"/>
        <w:ind w:left="359" w:leftChars="171" w:firstLine="320" w:firstLineChars="100"/>
        <w:rPr>
          <w:rFonts w:hint="eastAsia" w:ascii="仿宋_GB2312" w:eastAsia="仿宋_GB2312"/>
          <w:sz w:val="32"/>
          <w:szCs w:val="32"/>
        </w:rPr>
      </w:pPr>
      <w:r>
        <w:rPr>
          <w:rFonts w:hint="eastAsia" w:ascii="仿宋_GB2312" w:eastAsia="仿宋_GB2312"/>
          <w:sz w:val="32"/>
          <w:szCs w:val="32"/>
        </w:rPr>
        <w:t>（二）机构设置情况：</w:t>
      </w:r>
    </w:p>
    <w:p w14:paraId="7CE3525D">
      <w:pPr>
        <w:spacing w:line="620" w:lineRule="exact"/>
        <w:ind w:left="359" w:leftChars="171" w:firstLine="640" w:firstLineChars="200"/>
        <w:rPr>
          <w:rFonts w:hint="eastAsia" w:ascii="仿宋_GB2312" w:eastAsia="仿宋_GB2312"/>
          <w:sz w:val="32"/>
          <w:szCs w:val="32"/>
        </w:rPr>
      </w:pPr>
      <w:r>
        <w:rPr>
          <w:rFonts w:hint="eastAsia" w:ascii="仿宋_GB2312" w:eastAsia="仿宋_GB2312"/>
          <w:sz w:val="32"/>
          <w:szCs w:val="32"/>
        </w:rPr>
        <w:t>内设机构：工会、行政办、教务处、科研办、总务处、少先队办、德育处、安保办。</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6772.55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848.64</w:t>
      </w:r>
      <w:r>
        <w:rPr>
          <w:rFonts w:hint="eastAsia" w:ascii="仿宋_GB2312" w:eastAsia="仿宋_GB2312"/>
          <w:sz w:val="28"/>
          <w:szCs w:val="28"/>
        </w:rPr>
        <w:t>万元，增长</w:t>
      </w:r>
      <w:r>
        <w:rPr>
          <w:rFonts w:hint="eastAsia" w:ascii="仿宋_GB2312" w:eastAsia="仿宋_GB2312"/>
          <w:sz w:val="28"/>
          <w:szCs w:val="28"/>
          <w:lang w:val="en-US" w:eastAsia="zh-CN"/>
        </w:rPr>
        <w:t>14.33</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6482.41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702.03</w:t>
      </w:r>
      <w:r>
        <w:rPr>
          <w:rFonts w:hint="eastAsia" w:ascii="仿宋_GB2312" w:eastAsia="仿宋_GB2312"/>
          <w:sz w:val="28"/>
          <w:szCs w:val="28"/>
        </w:rPr>
        <w:t>万元，增长</w:t>
      </w:r>
      <w:r>
        <w:rPr>
          <w:rFonts w:hint="eastAsia" w:ascii="仿宋_GB2312" w:eastAsia="仿宋_GB2312"/>
          <w:sz w:val="28"/>
          <w:szCs w:val="28"/>
          <w:lang w:val="en-US" w:eastAsia="zh-CN"/>
        </w:rPr>
        <w:t>12.15</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6482.41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6482.41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6772.55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848.64</w:t>
      </w:r>
      <w:r>
        <w:rPr>
          <w:rFonts w:hint="eastAsia" w:ascii="仿宋_GB2312" w:eastAsia="仿宋_GB2312"/>
          <w:sz w:val="28"/>
          <w:szCs w:val="28"/>
        </w:rPr>
        <w:t>万元，增长</w:t>
      </w:r>
      <w:r>
        <w:rPr>
          <w:rFonts w:hint="eastAsia" w:ascii="仿宋_GB2312" w:eastAsia="仿宋_GB2312"/>
          <w:sz w:val="28"/>
          <w:szCs w:val="28"/>
          <w:lang w:val="en-US" w:eastAsia="zh-CN"/>
        </w:rPr>
        <w:t>14.33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5882.59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86.86</w:t>
      </w:r>
      <w:r>
        <w:rPr>
          <w:rFonts w:hint="eastAsia" w:ascii="仿宋_GB2312" w:eastAsia="仿宋_GB2312"/>
          <w:sz w:val="28"/>
          <w:szCs w:val="28"/>
          <w:highlight w:val="none"/>
        </w:rPr>
        <w:t>%；项目支出</w:t>
      </w:r>
      <w:r>
        <w:rPr>
          <w:rFonts w:ascii="仿宋_GB2312" w:eastAsia="仿宋_GB2312"/>
          <w:sz w:val="28"/>
          <w:szCs w:val="28"/>
          <w:highlight w:val="none"/>
        </w:rPr>
        <w:t>889.96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13.14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6772.55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848.64</w:t>
      </w:r>
      <w:r>
        <w:rPr>
          <w:rFonts w:hint="eastAsia" w:ascii="仿宋_GB2312" w:eastAsia="仿宋_GB2312"/>
          <w:sz w:val="28"/>
          <w:szCs w:val="28"/>
        </w:rPr>
        <w:t>万元，增长</w:t>
      </w:r>
      <w:r>
        <w:rPr>
          <w:rFonts w:hint="eastAsia" w:ascii="仿宋_GB2312" w:eastAsia="仿宋_GB2312"/>
          <w:sz w:val="28"/>
          <w:szCs w:val="28"/>
          <w:lang w:val="en-US" w:eastAsia="zh-CN"/>
        </w:rPr>
        <w:t>14.33</w:t>
      </w:r>
      <w:r>
        <w:rPr>
          <w:rFonts w:hint="eastAsia" w:ascii="仿宋_GB2312" w:eastAsia="仿宋_GB2312"/>
          <w:sz w:val="28"/>
          <w:szCs w:val="28"/>
        </w:rPr>
        <w:t>%。主要原因：</w:t>
      </w:r>
      <w:r>
        <w:rPr>
          <w:rFonts w:hint="eastAsia" w:ascii="仿宋_GB2312" w:eastAsia="仿宋_GB2312"/>
          <w:sz w:val="28"/>
          <w:szCs w:val="28"/>
          <w:lang w:eastAsia="zh-CN"/>
        </w:rPr>
        <w:t>教师和学生人数增多，人员经费和公用经费支出均增加，项目支出金额增大</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6772.55</w:t>
      </w:r>
      <w:r>
        <w:rPr>
          <w:rFonts w:hint="eastAsia" w:ascii="仿宋_GB2312" w:eastAsia="仿宋_GB2312"/>
          <w:sz w:val="28"/>
          <w:szCs w:val="28"/>
        </w:rPr>
        <w:t>万元，主要用于以下方面：教育支出</w:t>
      </w:r>
      <w:r>
        <w:rPr>
          <w:rFonts w:hint="eastAsia" w:ascii="仿宋_GB2312" w:eastAsia="仿宋_GB2312"/>
          <w:sz w:val="28"/>
          <w:szCs w:val="28"/>
          <w:lang w:val="en-US" w:eastAsia="zh-CN"/>
        </w:rPr>
        <w:t>5368.57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79.26</w:t>
      </w:r>
      <w:r>
        <w:rPr>
          <w:rFonts w:hint="eastAsia" w:ascii="仿宋_GB2312" w:eastAsia="仿宋_GB2312"/>
          <w:sz w:val="28"/>
          <w:szCs w:val="28"/>
        </w:rPr>
        <w:t>%；社会保障和就业支出</w:t>
      </w:r>
      <w:r>
        <w:rPr>
          <w:rFonts w:hint="eastAsia" w:ascii="仿宋_GB2312" w:eastAsia="仿宋_GB2312"/>
          <w:sz w:val="28"/>
          <w:szCs w:val="28"/>
          <w:lang w:val="en-US" w:eastAsia="zh-CN"/>
        </w:rPr>
        <w:t>666.72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9.85</w:t>
      </w:r>
      <w:r>
        <w:rPr>
          <w:rFonts w:hint="eastAsia" w:ascii="仿宋_GB2312" w:eastAsia="仿宋_GB2312"/>
          <w:sz w:val="28"/>
          <w:szCs w:val="28"/>
        </w:rPr>
        <w:t>%；卫生健康支出</w:t>
      </w:r>
      <w:r>
        <w:rPr>
          <w:rFonts w:hint="eastAsia" w:ascii="仿宋_GB2312" w:eastAsia="仿宋_GB2312"/>
          <w:sz w:val="28"/>
          <w:szCs w:val="28"/>
          <w:lang w:val="en-US" w:eastAsia="zh-CN"/>
        </w:rPr>
        <w:t>439.12</w:t>
      </w:r>
      <w:r>
        <w:rPr>
          <w:rFonts w:hint="eastAsia" w:ascii="仿宋_GB2312" w:eastAsia="仿宋_GB2312"/>
          <w:sz w:val="28"/>
          <w:szCs w:val="28"/>
        </w:rPr>
        <w:t>万元，占本年财政拨款支出6.</w:t>
      </w:r>
      <w:r>
        <w:rPr>
          <w:rFonts w:hint="eastAsia" w:ascii="仿宋_GB2312" w:eastAsia="仿宋_GB2312"/>
          <w:sz w:val="28"/>
          <w:szCs w:val="28"/>
          <w:lang w:val="en-US" w:eastAsia="zh-CN"/>
        </w:rPr>
        <w:t>48</w:t>
      </w:r>
      <w:r>
        <w:rPr>
          <w:rFonts w:hint="eastAsia" w:ascii="仿宋_GB2312" w:eastAsia="仿宋_GB2312"/>
          <w:sz w:val="28"/>
          <w:szCs w:val="28"/>
        </w:rPr>
        <w:t>%。</w:t>
      </w:r>
      <w:r>
        <w:rPr>
          <w:rFonts w:hint="eastAsia" w:ascii="仿宋_GB2312" w:eastAsia="仿宋_GB2312"/>
          <w:sz w:val="28"/>
          <w:szCs w:val="28"/>
          <w:lang w:eastAsia="zh-CN"/>
        </w:rPr>
        <w:t>节能环保支出</w:t>
      </w:r>
      <w:r>
        <w:rPr>
          <w:rFonts w:hint="eastAsia" w:ascii="仿宋_GB2312" w:eastAsia="仿宋_GB2312"/>
          <w:sz w:val="28"/>
          <w:szCs w:val="28"/>
          <w:lang w:val="en-US" w:eastAsia="zh-CN"/>
        </w:rPr>
        <w:t>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0.12</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290.14万元，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4.29</w:t>
      </w:r>
      <w:r>
        <w:rPr>
          <w:rFonts w:hint="eastAsia" w:ascii="仿宋_GB2312" w:eastAsia="仿宋_GB2312"/>
          <w:sz w:val="28"/>
          <w:szCs w:val="28"/>
        </w:rPr>
        <w:t>%</w:t>
      </w:r>
      <w:r>
        <w:rPr>
          <w:rFonts w:hint="eastAsia" w:ascii="仿宋_GB2312" w:eastAsia="仿宋_GB2312"/>
          <w:sz w:val="28"/>
          <w:szCs w:val="28"/>
          <w:lang w:eastAsia="zh-CN"/>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14:paraId="4A1A831B">
      <w:pPr>
        <w:spacing w:line="580" w:lineRule="exact"/>
        <w:ind w:left="838" w:leftChars="266" w:hanging="280" w:hangingChars="100"/>
        <w:rPr>
          <w:rFonts w:hint="eastAsia" w:ascii="仿宋_GB2312" w:eastAsia="仿宋_GB2312"/>
          <w:color w:val="auto"/>
          <w:sz w:val="28"/>
          <w:szCs w:val="28"/>
          <w:highlight w:val="none"/>
          <w:lang w:eastAsia="zh-CN"/>
        </w:rPr>
      </w:pPr>
      <w:r>
        <w:rPr>
          <w:rFonts w:hint="eastAsia" w:ascii="仿宋_GB2312" w:eastAsia="仿宋_GB2312"/>
          <w:sz w:val="28"/>
          <w:szCs w:val="28"/>
          <w:highlight w:val="none"/>
        </w:rPr>
        <w:t>1、</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205</w:t>
      </w:r>
      <w:r>
        <w:rPr>
          <w:rFonts w:hint="eastAsia" w:ascii="仿宋_GB2312" w:eastAsia="仿宋_GB2312"/>
          <w:color w:val="auto"/>
          <w:sz w:val="28"/>
          <w:szCs w:val="28"/>
          <w:highlight w:val="none"/>
        </w:rPr>
        <w:t>教育支出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5127.29万元，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sz w:val="28"/>
          <w:szCs w:val="28"/>
          <w:highlight w:val="none"/>
          <w:lang w:val="en-US" w:eastAsia="zh-CN"/>
        </w:rPr>
        <w:t>5368.57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104.71%</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其中：“</w:t>
      </w:r>
      <w:r>
        <w:rPr>
          <w:rFonts w:hint="eastAsia" w:ascii="仿宋_GB2312" w:eastAsia="仿宋_GB2312"/>
          <w:color w:val="auto"/>
          <w:sz w:val="28"/>
          <w:szCs w:val="28"/>
          <w:highlight w:val="none"/>
          <w:lang w:val="en-US" w:eastAsia="zh-CN"/>
        </w:rPr>
        <w:t>20502普通教育</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5127.29万元，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sz w:val="28"/>
          <w:szCs w:val="28"/>
          <w:highlight w:val="none"/>
          <w:lang w:val="en-US" w:eastAsia="zh-CN"/>
        </w:rPr>
        <w:t>5368.57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104.71%</w:t>
      </w:r>
      <w:r>
        <w:rPr>
          <w:rFonts w:hint="eastAsia" w:ascii="仿宋_GB2312" w:eastAsia="仿宋_GB2312"/>
          <w:color w:val="auto"/>
          <w:sz w:val="28"/>
          <w:szCs w:val="28"/>
          <w:highlight w:val="none"/>
        </w:rPr>
        <w:t>。</w:t>
      </w:r>
    </w:p>
    <w:p w14:paraId="418FB47C">
      <w:pPr>
        <w:spacing w:line="580" w:lineRule="exact"/>
        <w:ind w:firstLine="840" w:firstLineChars="300"/>
        <w:rPr>
          <w:rFonts w:hint="eastAsia" w:ascii="仿宋_GB2312" w:eastAsia="仿宋_GB2312"/>
          <w:sz w:val="28"/>
          <w:szCs w:val="28"/>
          <w:highlight w:val="none"/>
        </w:rPr>
      </w:pPr>
      <w:r>
        <w:rPr>
          <w:rFonts w:hint="eastAsia" w:ascii="仿宋_GB2312" w:eastAsia="仿宋_GB2312"/>
          <w:color w:val="auto"/>
          <w:sz w:val="28"/>
          <w:szCs w:val="28"/>
          <w:highlight w:val="none"/>
        </w:rPr>
        <w:t>主要原因：教师及学生人数增加</w:t>
      </w:r>
      <w:r>
        <w:rPr>
          <w:rFonts w:hint="eastAsia" w:ascii="仿宋_GB2312" w:eastAsia="仿宋_GB2312"/>
          <w:color w:val="auto"/>
          <w:sz w:val="28"/>
          <w:szCs w:val="28"/>
          <w:highlight w:val="none"/>
          <w:lang w:eastAsia="zh-CN"/>
        </w:rPr>
        <w:t>导致人员经费及公用经费增加，</w:t>
      </w:r>
      <w:r>
        <w:rPr>
          <w:rFonts w:hint="eastAsia" w:ascii="仿宋_GB2312" w:eastAsia="仿宋_GB2312"/>
          <w:color w:val="auto"/>
          <w:sz w:val="28"/>
          <w:szCs w:val="28"/>
          <w:highlight w:val="none"/>
        </w:rPr>
        <w:t>项目</w:t>
      </w:r>
      <w:r>
        <w:rPr>
          <w:rFonts w:hint="eastAsia" w:ascii="仿宋_GB2312" w:eastAsia="仿宋_GB2312"/>
          <w:color w:val="auto"/>
          <w:sz w:val="28"/>
          <w:szCs w:val="28"/>
          <w:highlight w:val="none"/>
          <w:lang w:eastAsia="zh-CN"/>
        </w:rPr>
        <w:t>支出总金额</w:t>
      </w:r>
      <w:r>
        <w:rPr>
          <w:rFonts w:hint="eastAsia" w:ascii="仿宋_GB2312" w:eastAsia="仿宋_GB2312"/>
          <w:color w:val="auto"/>
          <w:sz w:val="28"/>
          <w:szCs w:val="28"/>
          <w:highlight w:val="none"/>
        </w:rPr>
        <w:t>增加。</w:t>
      </w:r>
    </w:p>
    <w:p w14:paraId="3A2C581F">
      <w:pPr>
        <w:numPr>
          <w:ilvl w:val="0"/>
          <w:numId w:val="1"/>
        </w:numPr>
        <w:spacing w:line="580" w:lineRule="exact"/>
        <w:ind w:firstLine="560" w:firstLineChars="200"/>
        <w:rPr>
          <w:rFonts w:hint="eastAsia" w:ascii="仿宋_GB2312" w:eastAsia="仿宋_GB2312"/>
          <w:color w:val="auto"/>
          <w:sz w:val="28"/>
          <w:szCs w:val="28"/>
          <w:highlight w:val="none"/>
          <w:lang w:eastAsia="zh-CN"/>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208</w:t>
      </w:r>
      <w:r>
        <w:rPr>
          <w:rFonts w:hint="eastAsia" w:ascii="仿宋_GB2312" w:eastAsia="仿宋_GB2312"/>
          <w:color w:val="auto"/>
          <w:sz w:val="28"/>
          <w:szCs w:val="28"/>
          <w:highlight w:val="none"/>
        </w:rPr>
        <w:t>社会保障和就业支出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683.68万元，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sz w:val="28"/>
          <w:szCs w:val="28"/>
          <w:highlight w:val="none"/>
          <w:lang w:val="en-US" w:eastAsia="zh-CN"/>
        </w:rPr>
        <w:t>666.72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97.52%</w:t>
      </w:r>
      <w:r>
        <w:rPr>
          <w:rFonts w:hint="eastAsia" w:ascii="仿宋_GB2312" w:eastAsia="仿宋_GB2312"/>
          <w:color w:val="auto"/>
          <w:sz w:val="28"/>
          <w:szCs w:val="28"/>
          <w:highlight w:val="none"/>
          <w:lang w:eastAsia="zh-CN"/>
        </w:rPr>
        <w:t>。</w:t>
      </w:r>
    </w:p>
    <w:p w14:paraId="71F442D4">
      <w:pPr>
        <w:numPr>
          <w:ilvl w:val="0"/>
          <w:numId w:val="0"/>
        </w:numPr>
        <w:spacing w:line="580" w:lineRule="exact"/>
        <w:ind w:left="837" w:leftChars="399" w:firstLine="0" w:firstLineChars="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eastAsia="zh-CN"/>
        </w:rPr>
        <w:t>其中：“20805行政事业单位养老支出”2024年度年初预算</w:t>
      </w:r>
      <w:r>
        <w:rPr>
          <w:rFonts w:hint="eastAsia" w:ascii="仿宋_GB2312" w:eastAsia="仿宋_GB2312"/>
          <w:color w:val="auto"/>
          <w:sz w:val="28"/>
          <w:szCs w:val="28"/>
          <w:highlight w:val="none"/>
          <w:lang w:val="en-US" w:eastAsia="zh-CN"/>
        </w:rPr>
        <w:t>683.68万元，2024年度决算</w:t>
      </w:r>
      <w:r>
        <w:rPr>
          <w:rFonts w:hint="eastAsia" w:ascii="仿宋_GB2312" w:eastAsia="仿宋_GB2312"/>
          <w:sz w:val="28"/>
          <w:szCs w:val="28"/>
          <w:highlight w:val="none"/>
          <w:lang w:val="en-US" w:eastAsia="zh-CN"/>
        </w:rPr>
        <w:t>666.72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97.52%</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主要原因：2024年7月重新核定保险基数，</w:t>
      </w:r>
      <w:r>
        <w:rPr>
          <w:rFonts w:hint="eastAsia" w:ascii="仿宋_GB2312" w:eastAsia="仿宋_GB2312"/>
          <w:color w:val="auto"/>
          <w:sz w:val="28"/>
          <w:szCs w:val="28"/>
          <w:highlight w:val="none"/>
          <w:lang w:eastAsia="zh-CN"/>
        </w:rPr>
        <w:t>人员社保基数整体下调，退休人员增加</w:t>
      </w:r>
      <w:r>
        <w:rPr>
          <w:rFonts w:hint="eastAsia" w:ascii="仿宋_GB2312" w:eastAsia="仿宋_GB2312"/>
          <w:color w:val="auto"/>
          <w:sz w:val="28"/>
          <w:szCs w:val="28"/>
          <w:highlight w:val="none"/>
        </w:rPr>
        <w:t>。</w:t>
      </w:r>
    </w:p>
    <w:p w14:paraId="0A61D202">
      <w:pPr>
        <w:numPr>
          <w:ilvl w:val="0"/>
          <w:numId w:val="1"/>
        </w:numPr>
        <w:spacing w:line="580" w:lineRule="exact"/>
        <w:ind w:left="0" w:leftChars="0"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210</w:t>
      </w:r>
      <w:r>
        <w:rPr>
          <w:rFonts w:hint="eastAsia" w:ascii="仿宋_GB2312" w:eastAsia="仿宋_GB2312"/>
          <w:color w:val="auto"/>
          <w:sz w:val="28"/>
          <w:szCs w:val="28"/>
          <w:highlight w:val="none"/>
        </w:rPr>
        <w:t>卫生健康支出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455.32万元，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sz w:val="28"/>
          <w:szCs w:val="28"/>
          <w:highlight w:val="none"/>
          <w:lang w:val="en-US" w:eastAsia="zh-CN"/>
        </w:rPr>
        <w:t>439.12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96.44%。</w:t>
      </w:r>
    </w:p>
    <w:p w14:paraId="541ABF92">
      <w:pPr>
        <w:numPr>
          <w:ilvl w:val="0"/>
          <w:numId w:val="0"/>
        </w:numPr>
        <w:spacing w:line="580" w:lineRule="exact"/>
        <w:ind w:left="699" w:leftChars="333" w:firstLine="0" w:firstLineChars="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eastAsia="zh-CN"/>
        </w:rPr>
        <w:t>其中：</w:t>
      </w:r>
      <w:r>
        <w:rPr>
          <w:rFonts w:hint="eastAsia" w:ascii="仿宋_GB2312" w:eastAsia="仿宋_GB2312"/>
          <w:color w:val="auto"/>
          <w:sz w:val="28"/>
          <w:szCs w:val="28"/>
          <w:highlight w:val="none"/>
        </w:rPr>
        <w:t>“21011行政事业单位医疗”2024年度年初预算</w:t>
      </w:r>
      <w:r>
        <w:rPr>
          <w:rFonts w:hint="eastAsia" w:ascii="仿宋_GB2312" w:eastAsia="仿宋_GB2312"/>
          <w:color w:val="auto"/>
          <w:sz w:val="28"/>
          <w:szCs w:val="28"/>
          <w:highlight w:val="none"/>
          <w:lang w:val="en-US" w:eastAsia="zh-CN"/>
        </w:rPr>
        <w:t>455.32万元，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sz w:val="28"/>
          <w:szCs w:val="28"/>
          <w:highlight w:val="none"/>
          <w:lang w:val="en-US" w:eastAsia="zh-CN"/>
        </w:rPr>
        <w:t>439.12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96.44%。</w:t>
      </w:r>
      <w:r>
        <w:rPr>
          <w:rFonts w:hint="eastAsia" w:ascii="仿宋_GB2312" w:eastAsia="仿宋_GB2312"/>
          <w:color w:val="auto"/>
          <w:sz w:val="28"/>
          <w:szCs w:val="28"/>
          <w:highlight w:val="none"/>
        </w:rPr>
        <w:t>主要原因：2024年7月重新核定保险基数</w:t>
      </w:r>
      <w:r>
        <w:rPr>
          <w:rFonts w:hint="eastAsia" w:ascii="仿宋_GB2312" w:eastAsia="仿宋_GB2312"/>
          <w:color w:val="auto"/>
          <w:sz w:val="28"/>
          <w:szCs w:val="28"/>
          <w:highlight w:val="none"/>
          <w:lang w:eastAsia="zh-CN"/>
        </w:rPr>
        <w:t>，医疗基数整体下调，退休人员增加</w:t>
      </w:r>
      <w:r>
        <w:rPr>
          <w:rFonts w:hint="eastAsia" w:ascii="仿宋_GB2312" w:eastAsia="仿宋_GB2312"/>
          <w:color w:val="auto"/>
          <w:sz w:val="28"/>
          <w:szCs w:val="28"/>
          <w:highlight w:val="none"/>
        </w:rPr>
        <w:t>。</w:t>
      </w:r>
    </w:p>
    <w:p w14:paraId="1D69A1EA">
      <w:pPr>
        <w:numPr>
          <w:ilvl w:val="0"/>
          <w:numId w:val="1"/>
        </w:numPr>
        <w:spacing w:line="580" w:lineRule="exact"/>
        <w:ind w:left="0" w:leftChars="0"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“211</w:t>
      </w:r>
      <w:r>
        <w:rPr>
          <w:rFonts w:hint="eastAsia" w:ascii="仿宋_GB2312" w:eastAsia="仿宋_GB2312"/>
          <w:sz w:val="28"/>
          <w:szCs w:val="28"/>
          <w:highlight w:val="none"/>
          <w:lang w:eastAsia="zh-CN"/>
        </w:rPr>
        <w:t>节能环保支出”</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8万元，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sz w:val="28"/>
          <w:szCs w:val="28"/>
          <w:highlight w:val="none"/>
          <w:lang w:val="en-US" w:eastAsia="zh-CN"/>
        </w:rPr>
        <w:t>8万元，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p>
    <w:p w14:paraId="75CBEAEE">
      <w:pPr>
        <w:numPr>
          <w:ilvl w:val="0"/>
          <w:numId w:val="0"/>
        </w:numPr>
        <w:spacing w:line="580" w:lineRule="exact"/>
        <w:ind w:leftChars="200" w:firstLine="280" w:firstLineChars="1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eastAsia="zh-CN"/>
        </w:rPr>
        <w:t>其中：“21103污染防治”</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8万元，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sz w:val="28"/>
          <w:szCs w:val="28"/>
          <w:highlight w:val="none"/>
          <w:lang w:val="en-US" w:eastAsia="zh-CN"/>
        </w:rPr>
        <w:t>8万元，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。主要原因：</w:t>
      </w:r>
    </w:p>
    <w:p w14:paraId="4CA673DD">
      <w:pPr>
        <w:numPr>
          <w:ilvl w:val="0"/>
          <w:numId w:val="0"/>
        </w:numPr>
        <w:spacing w:line="580" w:lineRule="exact"/>
        <w:ind w:leftChars="200" w:firstLine="280" w:firstLineChars="1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 xml:space="preserve">  </w:t>
      </w:r>
      <w:r>
        <w:rPr>
          <w:rFonts w:hint="eastAsia" w:ascii="仿宋_GB2312" w:eastAsia="仿宋_GB2312"/>
          <w:color w:val="auto"/>
          <w:sz w:val="28"/>
          <w:szCs w:val="28"/>
          <w:highlight w:val="none"/>
          <w:lang w:eastAsia="zh-CN"/>
        </w:rPr>
        <w:t>该预算为一个固定项目，年度内不再做调整</w:t>
      </w:r>
      <w:r>
        <w:rPr>
          <w:rFonts w:hint="eastAsia" w:ascii="仿宋_GB2312" w:eastAsia="仿宋_GB2312"/>
          <w:color w:val="auto"/>
          <w:sz w:val="28"/>
          <w:szCs w:val="28"/>
          <w:highlight w:val="none"/>
        </w:rPr>
        <w:t>。</w:t>
      </w:r>
    </w:p>
    <w:p w14:paraId="666DCDA3">
      <w:pPr>
        <w:numPr>
          <w:ilvl w:val="0"/>
          <w:numId w:val="1"/>
        </w:numPr>
        <w:spacing w:line="580" w:lineRule="exact"/>
        <w:ind w:left="0" w:leftChars="0" w:firstLine="560" w:firstLineChars="20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“221</w:t>
      </w:r>
      <w:r>
        <w:rPr>
          <w:rFonts w:hint="eastAsia" w:ascii="仿宋_GB2312" w:eastAsia="仿宋_GB2312"/>
          <w:sz w:val="28"/>
          <w:szCs w:val="28"/>
          <w:highlight w:val="none"/>
          <w:lang w:eastAsia="zh-CN"/>
        </w:rPr>
        <w:t>住房保障支出”</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0万元，调剂</w:t>
      </w:r>
      <w:r>
        <w:rPr>
          <w:rFonts w:hint="eastAsia" w:ascii="仿宋_GB2312" w:eastAsia="仿宋_GB2312"/>
          <w:sz w:val="28"/>
          <w:szCs w:val="28"/>
          <w:highlight w:val="none"/>
          <w:lang w:val="en-US" w:eastAsia="zh-CN"/>
        </w:rPr>
        <w:t>290.14万元，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sz w:val="28"/>
          <w:szCs w:val="28"/>
          <w:highlight w:val="none"/>
          <w:lang w:val="en-US" w:eastAsia="zh-CN"/>
        </w:rPr>
        <w:t>290.14万元，</w:t>
      </w:r>
      <w:r>
        <w:rPr>
          <w:rFonts w:hint="eastAsia" w:ascii="仿宋_GB2312" w:eastAsia="仿宋_GB2312"/>
          <w:color w:val="auto"/>
          <w:sz w:val="28"/>
          <w:szCs w:val="28"/>
          <w:highlight w:val="none"/>
          <w:lang w:eastAsia="zh-CN"/>
        </w:rPr>
        <w:t>完成年初预</w:t>
      </w:r>
    </w:p>
    <w:p w14:paraId="4ED2762D">
      <w:pPr>
        <w:numPr>
          <w:ilvl w:val="0"/>
          <w:numId w:val="0"/>
        </w:numPr>
        <w:spacing w:line="580" w:lineRule="exact"/>
        <w:ind w:left="980" w:leftChars="200" w:hanging="560" w:hangingChars="200"/>
        <w:rPr>
          <w:rFonts w:ascii="仿宋_GB2312" w:eastAsia="仿宋_GB2312"/>
          <w:sz w:val="28"/>
          <w:szCs w:val="28"/>
          <w:highlight w:val="none"/>
        </w:rPr>
      </w:pPr>
      <w:r>
        <w:rPr>
          <w:rFonts w:hint="eastAsia" w:ascii="仿宋_GB2312" w:eastAsia="仿宋_GB2312"/>
          <w:color w:val="auto"/>
          <w:sz w:val="28"/>
          <w:szCs w:val="28"/>
          <w:highlight w:val="none"/>
          <w:lang w:val="en-US" w:eastAsia="zh-CN"/>
        </w:rPr>
        <w:t xml:space="preserve">    </w:t>
      </w:r>
      <w:r>
        <w:rPr>
          <w:rFonts w:hint="eastAsia" w:ascii="仿宋_GB2312" w:eastAsia="仿宋_GB2312"/>
          <w:color w:val="auto"/>
          <w:sz w:val="28"/>
          <w:szCs w:val="28"/>
          <w:highlight w:val="none"/>
          <w:lang w:eastAsia="zh-CN"/>
        </w:rPr>
        <w:t>算的</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其中：“22102住房改革支出”</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0万元，调剂</w:t>
      </w:r>
      <w:r>
        <w:rPr>
          <w:rFonts w:hint="eastAsia" w:ascii="仿宋_GB2312" w:eastAsia="仿宋_GB2312"/>
          <w:sz w:val="28"/>
          <w:szCs w:val="28"/>
          <w:highlight w:val="none"/>
          <w:lang w:val="en-US" w:eastAsia="zh-CN"/>
        </w:rPr>
        <w:t>290.14万元，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sz w:val="28"/>
          <w:szCs w:val="28"/>
          <w:highlight w:val="none"/>
          <w:lang w:val="en-US" w:eastAsia="zh-CN"/>
        </w:rPr>
        <w:t>290.14万元，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年初未做住房补贴预算，年度内发放，调整预算，作为上年度结余结转</w:t>
      </w:r>
      <w:r>
        <w:rPr>
          <w:rFonts w:hint="eastAsia" w:ascii="仿宋_GB2312" w:eastAsia="仿宋_GB2312"/>
          <w:color w:val="auto"/>
          <w:sz w:val="28"/>
          <w:szCs w:val="28"/>
          <w:highlight w:val="none"/>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0FF2047">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政府性基金</w:t>
      </w:r>
      <w:r>
        <w:rPr>
          <w:rFonts w:hint="eastAsia" w:ascii="仿宋_GB2312" w:eastAsia="仿宋_GB2312"/>
          <w:sz w:val="28"/>
          <w:szCs w:val="28"/>
        </w:rPr>
        <w:t>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w:t>
      </w:r>
      <w:r>
        <w:rPr>
          <w:rFonts w:hint="eastAsia" w:ascii="仿宋_GB2312" w:eastAsia="仿宋_GB2312"/>
          <w:sz w:val="28"/>
          <w:szCs w:val="28"/>
          <w:lang w:eastAsia="zh-CN"/>
        </w:rPr>
        <w:t>政府性基金</w:t>
      </w:r>
      <w:r>
        <w:rPr>
          <w:rFonts w:hint="eastAsia" w:ascii="仿宋_GB2312" w:eastAsia="仿宋_GB2312"/>
          <w:sz w:val="28"/>
          <w:szCs w:val="28"/>
        </w:rPr>
        <w:t>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82DBA48">
      <w:pPr>
        <w:ind w:firstLine="537" w:firstLineChars="192"/>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5882.59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。其中</w:t>
      </w:r>
      <w:r>
        <w:rPr>
          <w:rFonts w:hint="eastAsia" w:ascii="仿宋_GB2312" w:eastAsia="仿宋_GB2312"/>
          <w:sz w:val="28"/>
          <w:szCs w:val="28"/>
        </w:rPr>
        <w:t>（1）工资福利支出包括基本工资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；（2）商品和服务支出包括</w:t>
      </w:r>
      <w:r>
        <w:rPr>
          <w:rFonts w:ascii="仿宋_GB2312" w:eastAsia="仿宋_GB2312"/>
          <w:sz w:val="28"/>
          <w:szCs w:val="28"/>
        </w:rPr>
        <w:t>办公费、水费、电费、取暖费、物业管理费、维修（护）费、培训费、福利费、公务用车运行维护费</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1.93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8.1</w:t>
      </w:r>
      <w:r>
        <w:rPr>
          <w:rFonts w:hint="eastAsia" w:ascii="仿宋_GB2312" w:eastAsia="仿宋_GB2312"/>
          <w:sz w:val="28"/>
          <w:szCs w:val="28"/>
        </w:rPr>
        <w:t>万元减少</w:t>
      </w:r>
      <w:r>
        <w:rPr>
          <w:rFonts w:hint="eastAsia" w:ascii="仿宋_GB2312" w:eastAsia="仿宋_GB2312"/>
          <w:sz w:val="28"/>
          <w:szCs w:val="28"/>
          <w:lang w:val="en-US" w:eastAsia="zh-CN"/>
        </w:rPr>
        <w:t>6.17</w:t>
      </w:r>
      <w:r>
        <w:rPr>
          <w:rFonts w:hint="eastAsia" w:ascii="仿宋_GB2312" w:eastAsia="仿宋_GB2312"/>
          <w:sz w:val="28"/>
          <w:szCs w:val="28"/>
        </w:rPr>
        <w:t>万元。其中：</w:t>
      </w:r>
    </w:p>
    <w:p w14:paraId="27DE78B2">
      <w:pPr>
        <w:numPr>
          <w:ilvl w:val="0"/>
          <w:numId w:val="0"/>
        </w:num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w:t>
      </w:r>
      <w:r>
        <w:rPr>
          <w:rFonts w:hint="eastAsia" w:ascii="仿宋_GB2312" w:eastAsia="仿宋_GB2312"/>
          <w:sz w:val="28"/>
          <w:szCs w:val="28"/>
          <w:highlight w:val="none"/>
          <w:lang w:val="en-US" w:eastAsia="zh-CN"/>
        </w:rPr>
        <w:t>,保持一致</w:t>
      </w:r>
      <w:r>
        <w:rPr>
          <w:rFonts w:hint="eastAsia" w:ascii="仿宋_GB2312" w:eastAsia="仿宋_GB2312"/>
          <w:sz w:val="28"/>
          <w:szCs w:val="28"/>
          <w:highlight w:val="none"/>
        </w:rPr>
        <w:t>。主要原因：因公出国（境）费用根据年度出国审批情况作为追加项目管理，单位不做年初预算</w:t>
      </w:r>
      <w:r>
        <w:rPr>
          <w:rFonts w:hint="eastAsia" w:ascii="仿宋_GB2312" w:eastAsia="仿宋_GB2312"/>
          <w:sz w:val="28"/>
          <w:szCs w:val="28"/>
          <w:highlight w:val="none"/>
          <w:lang w:eastAsia="zh-CN"/>
        </w:rPr>
        <w:t>，</w:t>
      </w:r>
      <w:r>
        <w:rPr>
          <w:rFonts w:hint="eastAsia" w:ascii="仿宋_GB2312" w:hAnsi="Times New Roman" w:eastAsia="仿宋_GB2312" w:cs="Times New Roman"/>
          <w:color w:val="000000"/>
          <w:kern w:val="2"/>
          <w:sz w:val="28"/>
          <w:szCs w:val="28"/>
          <w:highlight w:val="none"/>
          <w:lang w:val="en-US" w:eastAsia="zh-CN" w:bidi="ar"/>
        </w:rPr>
        <w:t>本年也没有出国审批项目发生</w:t>
      </w:r>
      <w:r>
        <w:rPr>
          <w:rFonts w:hint="eastAsia" w:ascii="仿宋_GB2312" w:eastAsia="仿宋_GB2312"/>
          <w:sz w:val="28"/>
          <w:szCs w:val="28"/>
          <w:highlight w:val="none"/>
        </w:rPr>
        <w:t>；2024年度因公出国（境）费用主要用于</w:t>
      </w:r>
      <w:r>
        <w:rPr>
          <w:rFonts w:hint="eastAsia" w:ascii="仿宋_GB2312" w:hAnsi="Times New Roman" w:eastAsia="仿宋_GB2312" w:cs="Times New Roman"/>
          <w:color w:val="000000"/>
          <w:kern w:val="2"/>
          <w:sz w:val="28"/>
          <w:szCs w:val="28"/>
          <w:lang w:val="en-US" w:eastAsia="zh-CN" w:bidi="ar"/>
        </w:rPr>
        <w:t>出国（境）的会议、</w:t>
      </w:r>
      <w:r>
        <w:rPr>
          <w:rFonts w:hint="eastAsia" w:ascii="仿宋_GB2312" w:eastAsia="仿宋_GB2312" w:cs="Times New Roman"/>
          <w:color w:val="000000"/>
          <w:kern w:val="2"/>
          <w:sz w:val="28"/>
          <w:szCs w:val="28"/>
          <w:lang w:val="en-US" w:eastAsia="zh-CN" w:bidi="ar"/>
        </w:rPr>
        <w:t>培训</w:t>
      </w:r>
      <w:r>
        <w:rPr>
          <w:rFonts w:hint="eastAsia" w:ascii="仿宋_GB2312" w:eastAsia="仿宋_GB2312"/>
          <w:sz w:val="28"/>
          <w:szCs w:val="28"/>
          <w:highlight w:val="none"/>
        </w:rPr>
        <w:t>交流事项等，2024年度组织因公出国（境）团组0个、0人次。</w:t>
      </w:r>
    </w:p>
    <w:p w14:paraId="312FDAB1">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2.公务接待费。202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lang w:eastAsia="zh-CN"/>
        </w:rPr>
        <w:t>增减无变化</w:t>
      </w:r>
      <w:r>
        <w:rPr>
          <w:rFonts w:hint="eastAsia" w:ascii="仿宋_GB2312" w:eastAsia="仿宋_GB2312"/>
          <w:sz w:val="28"/>
          <w:szCs w:val="28"/>
          <w:highlight w:val="none"/>
          <w:lang w:eastAsia="zh-CN"/>
        </w:rPr>
        <w:t>，保持一致</w:t>
      </w:r>
      <w:r>
        <w:rPr>
          <w:rFonts w:hint="eastAsia" w:ascii="仿宋_GB2312" w:eastAsia="仿宋_GB2312"/>
          <w:sz w:val="28"/>
          <w:szCs w:val="28"/>
          <w:highlight w:val="none"/>
        </w:rPr>
        <w:t>。主要原因</w:t>
      </w:r>
      <w:r>
        <w:rPr>
          <w:rFonts w:hint="eastAsia" w:ascii="仿宋_GB2312" w:eastAsia="仿宋_GB2312"/>
          <w:sz w:val="28"/>
          <w:szCs w:val="28"/>
        </w:rPr>
        <w:t>：</w:t>
      </w:r>
      <w:r>
        <w:rPr>
          <w:rFonts w:hint="eastAsia" w:ascii="仿宋_GB2312" w:eastAsia="仿宋_GB2312"/>
          <w:sz w:val="28"/>
          <w:szCs w:val="28"/>
          <w:lang w:eastAsia="zh-CN"/>
        </w:rPr>
        <w:t>本</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公务接待</w:t>
      </w:r>
      <w:r>
        <w:rPr>
          <w:rFonts w:hint="eastAsia" w:ascii="仿宋_GB2312" w:eastAsia="仿宋_GB2312"/>
          <w:sz w:val="28"/>
          <w:szCs w:val="28"/>
          <w:lang w:eastAsia="zh-CN"/>
        </w:rPr>
        <w:t>支出</w:t>
      </w:r>
      <w:r>
        <w:rPr>
          <w:rFonts w:hint="eastAsia" w:ascii="仿宋_GB2312" w:eastAsia="仿宋_GB2312"/>
          <w:sz w:val="28"/>
          <w:szCs w:val="28"/>
        </w:rPr>
        <w:t>。2024年度公务接待费主要用于公务接待事项。公务接待0批次，公务接待0人次。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1.93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8.10</w:t>
      </w:r>
      <w:r>
        <w:rPr>
          <w:rFonts w:hint="eastAsia" w:ascii="仿宋_GB2312" w:eastAsia="仿宋_GB2312"/>
          <w:sz w:val="28"/>
          <w:szCs w:val="28"/>
        </w:rPr>
        <w:t>万元减少</w:t>
      </w:r>
      <w:r>
        <w:rPr>
          <w:rFonts w:hint="eastAsia" w:ascii="仿宋_GB2312" w:eastAsia="仿宋_GB2312"/>
          <w:sz w:val="28"/>
          <w:szCs w:val="28"/>
          <w:lang w:val="en-US" w:eastAsia="zh-CN"/>
        </w:rPr>
        <w:t>6.17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1.93</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cs="Times New Roman"/>
          <w:color w:val="000000"/>
          <w:kern w:val="2"/>
          <w:sz w:val="28"/>
          <w:szCs w:val="28"/>
          <w:lang w:val="en-US" w:eastAsia="zh-CN" w:bidi="ar"/>
        </w:rPr>
        <w:t>。</w:t>
      </w:r>
      <w:r>
        <w:rPr>
          <w:rFonts w:hint="eastAsia" w:ascii="仿宋_GB2312" w:eastAsia="仿宋_GB2312"/>
          <w:sz w:val="28"/>
          <w:szCs w:val="28"/>
          <w:lang w:eastAsia="zh-CN"/>
        </w:rPr>
        <w:t>另外，本年度报废一辆公车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w:t>
      </w:r>
      <w:r>
        <w:rPr>
          <w:rFonts w:hint="eastAsia" w:ascii="仿宋_GB2312" w:eastAsia="仿宋_GB2312"/>
          <w:sz w:val="28"/>
          <w:szCs w:val="28"/>
          <w:lang w:val="en-US" w:eastAsia="zh-CN"/>
        </w:rPr>
        <w:t>0</w:t>
      </w:r>
      <w:r>
        <w:rPr>
          <w:rFonts w:hint="eastAsia" w:ascii="仿宋_GB2312" w:eastAsia="仿宋_GB2312"/>
          <w:sz w:val="28"/>
          <w:szCs w:val="28"/>
        </w:rPr>
        <w:t>万元，原因：本单位不在机关运行经费统计范围之内。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249.74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1.68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248.06</w:t>
      </w:r>
      <w:r>
        <w:rPr>
          <w:rFonts w:hint="eastAsia" w:ascii="仿宋_GB2312" w:eastAsia="仿宋_GB2312"/>
          <w:sz w:val="28"/>
          <w:szCs w:val="28"/>
        </w:rPr>
        <w:t>万元。授予中小企业合同金额</w:t>
      </w:r>
      <w:r>
        <w:rPr>
          <w:rFonts w:ascii="仿宋_GB2312" w:eastAsia="仿宋_GB2312"/>
          <w:sz w:val="28"/>
          <w:szCs w:val="28"/>
        </w:rPr>
        <w:t>191.22</w:t>
      </w:r>
      <w:r>
        <w:rPr>
          <w:rFonts w:hint="eastAsia" w:ascii="仿宋_GB2312" w:eastAsia="仿宋_GB2312"/>
          <w:sz w:val="28"/>
          <w:szCs w:val="28"/>
        </w:rPr>
        <w:t>万元，占政府采购支出总额的</w:t>
      </w:r>
      <w:r>
        <w:rPr>
          <w:rFonts w:hint="eastAsia" w:ascii="仿宋_GB2312" w:eastAsia="仿宋_GB2312"/>
          <w:sz w:val="28"/>
          <w:szCs w:val="28"/>
          <w:lang w:eastAsia="zh-CN"/>
        </w:rPr>
        <w:t>76.57</w:t>
      </w:r>
      <w:r>
        <w:rPr>
          <w:rFonts w:hint="eastAsia" w:ascii="仿宋_GB2312" w:eastAsia="仿宋_GB2312"/>
          <w:sz w:val="28"/>
          <w:szCs w:val="28"/>
        </w:rPr>
        <w:t>%，其中：授予小微企业合同金额</w:t>
      </w:r>
      <w:r>
        <w:rPr>
          <w:rFonts w:ascii="仿宋_GB2312" w:eastAsia="仿宋_GB2312"/>
          <w:sz w:val="28"/>
          <w:szCs w:val="28"/>
        </w:rPr>
        <w:t>191.22</w:t>
      </w:r>
      <w:r>
        <w:rPr>
          <w:rFonts w:hint="eastAsia" w:ascii="仿宋_GB2312" w:eastAsia="仿宋_GB2312"/>
          <w:sz w:val="28"/>
          <w:szCs w:val="28"/>
        </w:rPr>
        <w:t>万元，占政府采购支出总额的</w:t>
      </w:r>
      <w:r>
        <w:rPr>
          <w:rFonts w:ascii="仿宋_GB2312" w:eastAsia="仿宋_GB2312"/>
          <w:sz w:val="28"/>
          <w:szCs w:val="28"/>
        </w:rPr>
        <w:t>76.57</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12月31日，北京市大兴区永华实验学校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8BDF06C">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lang w:val="en-US" w:eastAsia="zh-CN"/>
        </w:rPr>
        <w:t>教育支出（类）普通教育（款）</w:t>
      </w:r>
      <w:r>
        <w:rPr>
          <w:rFonts w:hint="eastAsia" w:ascii="仿宋_GB2312" w:eastAsia="仿宋_GB2312"/>
          <w:sz w:val="28"/>
          <w:szCs w:val="28"/>
        </w:rPr>
        <w:t>小学教育</w:t>
      </w:r>
      <w:r>
        <w:rPr>
          <w:rFonts w:hint="eastAsia" w:ascii="仿宋_GB2312" w:eastAsia="仿宋_GB2312"/>
          <w:sz w:val="28"/>
          <w:szCs w:val="28"/>
          <w:lang w:val="en-US" w:eastAsia="zh-CN"/>
        </w:rPr>
        <w:t>（项）</w:t>
      </w:r>
      <w:r>
        <w:rPr>
          <w:rFonts w:hint="eastAsia" w:ascii="仿宋_GB2312" w:eastAsia="仿宋_GB2312"/>
          <w:sz w:val="28"/>
          <w:szCs w:val="28"/>
        </w:rPr>
        <w:t>：反映各部门举办的小学教育支出。政府各部门对社会组织等举办的小学的资助，如捐赠、补贴等，也在本科目中反映。</w:t>
      </w:r>
    </w:p>
    <w:p w14:paraId="628D3D3C">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8.教育支出（类）普通教育（款）初中教育（项）：</w:t>
      </w:r>
      <w:r>
        <w:rPr>
          <w:rFonts w:hint="eastAsia" w:ascii="仿宋_GB2312" w:eastAsia="仿宋_GB2312"/>
          <w:sz w:val="28"/>
          <w:szCs w:val="28"/>
        </w:rPr>
        <w:t>反映各部门举办的</w:t>
      </w:r>
      <w:r>
        <w:rPr>
          <w:rFonts w:hint="eastAsia" w:ascii="仿宋_GB2312" w:eastAsia="仿宋_GB2312"/>
          <w:sz w:val="28"/>
          <w:szCs w:val="28"/>
          <w:lang w:eastAsia="zh-CN"/>
        </w:rPr>
        <w:t>初中</w:t>
      </w:r>
      <w:r>
        <w:rPr>
          <w:rFonts w:hint="eastAsia" w:ascii="仿宋_GB2312" w:eastAsia="仿宋_GB2312"/>
          <w:sz w:val="28"/>
          <w:szCs w:val="28"/>
        </w:rPr>
        <w:t>教育支出。政府各部门对社会组织等举办的小学的资助，如捐赠、补贴等，也在本科目中反映。</w:t>
      </w:r>
    </w:p>
    <w:p w14:paraId="1B46C1B0">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lang w:val="en-US" w:eastAsia="zh-CN"/>
        </w:rPr>
        <w:t>9.教育支出（类）教育费附加安排的支出（款）其他教育费附加安</w:t>
      </w:r>
      <w:r>
        <w:rPr>
          <w:rFonts w:hint="eastAsia" w:ascii="仿宋_GB2312" w:eastAsia="仿宋_GB2312"/>
          <w:sz w:val="28"/>
          <w:szCs w:val="28"/>
          <w:highlight w:val="none"/>
          <w:lang w:val="en-US" w:eastAsia="zh-CN"/>
        </w:rPr>
        <w:t>排的支出（项）：反应除上述项目以外的教育费附加支出。</w:t>
      </w:r>
    </w:p>
    <w:p w14:paraId="5A809944">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val="en-US" w:eastAsia="zh-CN"/>
        </w:rPr>
        <w:t>事业单位离退休（项）：反应事业单位开支的离退休经费。</w:t>
      </w:r>
    </w:p>
    <w:p w14:paraId="696A93BB">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社会保障和就业支出（类）行政事业单位养老支出（款）机关事业单位基本养老保险缴费支出</w:t>
      </w:r>
      <w:r>
        <w:rPr>
          <w:rFonts w:hint="eastAsia" w:ascii="仿宋_GB2312" w:eastAsia="仿宋_GB2312"/>
          <w:sz w:val="28"/>
          <w:szCs w:val="28"/>
          <w:lang w:eastAsia="zh-CN"/>
        </w:rPr>
        <w:t>（项）</w:t>
      </w:r>
      <w:r>
        <w:rPr>
          <w:rFonts w:hint="eastAsia" w:ascii="仿宋_GB2312" w:eastAsia="仿宋_GB2312"/>
          <w:sz w:val="28"/>
          <w:szCs w:val="28"/>
        </w:rPr>
        <w:t>：反映机关事业单位实施养老保险制度由单位实际缴纳的基本养老保险支出。</w:t>
      </w:r>
    </w:p>
    <w:p w14:paraId="6386CFDA">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ascii="仿宋_GB2312" w:eastAsia="仿宋_GB2312"/>
          <w:sz w:val="28"/>
          <w:szCs w:val="28"/>
        </w:rPr>
        <w:t>.</w:t>
      </w:r>
      <w:r>
        <w:rPr>
          <w:rFonts w:hint="eastAsia" w:ascii="仿宋_GB2312" w:eastAsia="仿宋_GB2312"/>
          <w:sz w:val="28"/>
          <w:szCs w:val="28"/>
        </w:rPr>
        <w:t>社会保障和就业支出（类）行政事业单位养老支出（款）机关事业单位职业年金缴费支出</w:t>
      </w:r>
      <w:r>
        <w:rPr>
          <w:rFonts w:hint="eastAsia" w:ascii="仿宋_GB2312" w:eastAsia="仿宋_GB2312"/>
          <w:sz w:val="28"/>
          <w:szCs w:val="28"/>
          <w:lang w:eastAsia="zh-CN"/>
        </w:rPr>
        <w:t>（项）</w:t>
      </w:r>
      <w:r>
        <w:rPr>
          <w:rFonts w:hint="eastAsia" w:ascii="仿宋_GB2312" w:eastAsia="仿宋_GB2312"/>
          <w:sz w:val="28"/>
          <w:szCs w:val="28"/>
        </w:rPr>
        <w:t>：反映机关事业单位实施养老保险制度由单位实际缴纳的职业年金支出。</w:t>
      </w:r>
    </w:p>
    <w:p w14:paraId="579D685C">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lang w:eastAsia="zh-CN"/>
        </w:rPr>
        <w:t>卫生健康支出（类）行政事业单位医疗（款）</w:t>
      </w:r>
      <w:r>
        <w:rPr>
          <w:rFonts w:hint="eastAsia" w:ascii="仿宋_GB2312" w:eastAsia="仿宋_GB2312"/>
          <w:sz w:val="28"/>
          <w:szCs w:val="28"/>
        </w:rPr>
        <w:t>事业单位医疗</w:t>
      </w:r>
      <w:r>
        <w:rPr>
          <w:rFonts w:hint="eastAsia" w:ascii="仿宋_GB2312" w:eastAsia="仿宋_GB2312"/>
          <w:sz w:val="28"/>
          <w:szCs w:val="28"/>
          <w:lang w:eastAsia="zh-CN"/>
        </w:rPr>
        <w:t>（项）</w:t>
      </w:r>
      <w:r>
        <w:rPr>
          <w:rFonts w:hint="eastAsia" w:ascii="仿宋_GB2312" w:eastAsia="仿宋_GB2312"/>
          <w:sz w:val="28"/>
          <w:szCs w:val="28"/>
        </w:rPr>
        <w:t>：反映财政部门安排的事业单位基本医疗保险缴费经费，未参加医疗保险的事业单位的公费医疗经费，按国家规定享受离休人员待遇的医疗</w:t>
      </w:r>
      <w:r>
        <w:rPr>
          <w:rFonts w:hint="eastAsia" w:ascii="仿宋_GB2312" w:eastAsia="仿宋_GB2312"/>
          <w:sz w:val="28"/>
          <w:szCs w:val="28"/>
          <w:lang w:eastAsia="zh-CN"/>
        </w:rPr>
        <w:t>经费</w:t>
      </w:r>
      <w:r>
        <w:rPr>
          <w:rFonts w:hint="eastAsia" w:ascii="仿宋_GB2312" w:eastAsia="仿宋_GB2312"/>
          <w:sz w:val="28"/>
          <w:szCs w:val="28"/>
        </w:rPr>
        <w:t>。</w:t>
      </w:r>
    </w:p>
    <w:p w14:paraId="17F7FDC0">
      <w:pPr>
        <w:ind w:firstLine="560" w:firstLineChars="200"/>
        <w:rPr>
          <w:rFonts w:hint="eastAsia" w:ascii="宋体" w:hAnsi="宋体" w:cs="宋体"/>
          <w:b/>
          <w:bCs/>
          <w:spacing w:val="40"/>
          <w:kern w:val="0"/>
          <w:sz w:val="32"/>
          <w:szCs w:val="32"/>
        </w:rPr>
      </w:pPr>
      <w:r>
        <w:rPr>
          <w:rFonts w:hint="eastAsia" w:ascii="仿宋_GB2312" w:eastAsia="仿宋_GB2312"/>
          <w:sz w:val="28"/>
          <w:szCs w:val="28"/>
        </w:rPr>
        <w:t>1</w:t>
      </w: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lang w:eastAsia="zh-CN"/>
        </w:rPr>
        <w:t>卫生健康支出（类）行政事业单位医疗（款）</w:t>
      </w:r>
      <w:r>
        <w:rPr>
          <w:rFonts w:hint="eastAsia" w:ascii="仿宋_GB2312" w:eastAsia="仿宋_GB2312"/>
          <w:sz w:val="28"/>
          <w:szCs w:val="28"/>
        </w:rPr>
        <w:t>公务员医疗补助</w:t>
      </w:r>
      <w:r>
        <w:rPr>
          <w:rFonts w:hint="eastAsia" w:ascii="仿宋_GB2312" w:eastAsia="仿宋_GB2312"/>
          <w:sz w:val="28"/>
          <w:szCs w:val="28"/>
          <w:lang w:eastAsia="zh-CN"/>
        </w:rPr>
        <w:t>（项）</w:t>
      </w:r>
      <w:r>
        <w:rPr>
          <w:rFonts w:hint="eastAsia" w:ascii="仿宋_GB2312" w:eastAsia="仿宋_GB2312"/>
          <w:sz w:val="28"/>
          <w:szCs w:val="28"/>
        </w:rPr>
        <w:t>：反映财政部门安排的公务员医疗补助经费。</w:t>
      </w:r>
    </w:p>
    <w:p w14:paraId="7B645F6F">
      <w:pPr>
        <w:numPr>
          <w:ilvl w:val="0"/>
          <w:numId w:val="0"/>
        </w:numPr>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15.节能环保支出</w:t>
      </w:r>
      <w:r>
        <w:rPr>
          <w:rFonts w:hint="eastAsia" w:ascii="仿宋_GB2312" w:eastAsia="仿宋_GB2312"/>
          <w:sz w:val="28"/>
          <w:szCs w:val="28"/>
          <w:lang w:eastAsia="zh-CN"/>
        </w:rPr>
        <w:t>（类）污染防治</w:t>
      </w:r>
      <w:r>
        <w:rPr>
          <w:rFonts w:hint="eastAsia" w:ascii="仿宋_GB2312" w:eastAsia="仿宋_GB2312"/>
          <w:sz w:val="28"/>
          <w:szCs w:val="28"/>
        </w:rPr>
        <w:t>（</w:t>
      </w:r>
      <w:r>
        <w:rPr>
          <w:rFonts w:hint="eastAsia" w:ascii="仿宋_GB2312" w:eastAsia="仿宋_GB2312"/>
          <w:sz w:val="28"/>
          <w:szCs w:val="28"/>
          <w:highlight w:val="none"/>
        </w:rPr>
        <w:t>款）大气（项）</w:t>
      </w:r>
      <w:r>
        <w:rPr>
          <w:rFonts w:hint="eastAsia" w:ascii="仿宋_GB2312" w:eastAsia="仿宋_GB2312"/>
          <w:sz w:val="28"/>
          <w:szCs w:val="28"/>
        </w:rPr>
        <w:t>：</w:t>
      </w:r>
      <w:r>
        <w:rPr>
          <w:rFonts w:hint="eastAsia" w:ascii="仿宋_GB2312" w:eastAsia="仿宋_GB2312"/>
          <w:sz w:val="28"/>
          <w:szCs w:val="28"/>
          <w:lang w:eastAsia="zh-CN"/>
        </w:rPr>
        <w:t>反映政府在治理空气污染、汽车尾气、酸雨、二氧化硫、沙尘暴等方面的支出。</w:t>
      </w:r>
    </w:p>
    <w:p w14:paraId="52B98849">
      <w:pPr>
        <w:numPr>
          <w:ilvl w:val="0"/>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16.住房保障支出</w:t>
      </w:r>
      <w:r>
        <w:rPr>
          <w:rFonts w:hint="eastAsia" w:ascii="仿宋_GB2312" w:eastAsia="仿宋_GB2312"/>
          <w:sz w:val="28"/>
          <w:szCs w:val="28"/>
          <w:lang w:eastAsia="zh-CN"/>
        </w:rPr>
        <w:t>（类）住房改革支出</w:t>
      </w:r>
      <w:r>
        <w:rPr>
          <w:rFonts w:hint="eastAsia" w:ascii="仿宋_GB2312" w:eastAsia="仿宋_GB2312"/>
          <w:sz w:val="28"/>
          <w:szCs w:val="28"/>
        </w:rPr>
        <w:t>（款</w:t>
      </w:r>
      <w:r>
        <w:rPr>
          <w:rFonts w:hint="eastAsia" w:ascii="仿宋_GB2312" w:eastAsia="仿宋_GB2312"/>
          <w:sz w:val="28"/>
          <w:szCs w:val="28"/>
          <w:highlight w:val="none"/>
        </w:rPr>
        <w:t>）购房补贴（项）：</w:t>
      </w:r>
      <w:r>
        <w:rPr>
          <w:rFonts w:hint="eastAsia" w:ascii="仿宋_GB2312" w:eastAsia="仿宋_GB2312"/>
          <w:sz w:val="28"/>
          <w:szCs w:val="28"/>
          <w:lang w:eastAsia="zh-CN"/>
        </w:rPr>
        <w:t>反映按房改政策规定，行政事业单位向符合条件职工（含离退休人员）、军队（含武警）向转役复原离退休人员发放的用于购买住房的补贴。</w:t>
      </w:r>
    </w:p>
    <w:p w14:paraId="5AC61738">
      <w:pPr>
        <w:jc w:val="both"/>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2B286E3">
      <w:pPr>
        <w:numPr>
          <w:ilvl w:val="0"/>
          <w:numId w:val="0"/>
        </w:numPr>
        <w:rPr>
          <w:rFonts w:ascii="黑体" w:eastAsia="黑体"/>
          <w:sz w:val="28"/>
          <w:szCs w:val="28"/>
          <w:highlight w:val="none"/>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highlight w:val="none"/>
          <w:lang w:eastAsia="zh-CN"/>
        </w:rPr>
        <w:t>（详见附件）</w:t>
      </w:r>
    </w:p>
    <w:p w14:paraId="3FA2B0ED">
      <w:pPr>
        <w:ind w:firstLine="560" w:firstLineChars="200"/>
        <w:rPr>
          <w:rFonts w:hint="eastAsia" w:ascii="黑体" w:eastAsia="黑体"/>
          <w:sz w:val="28"/>
          <w:szCs w:val="28"/>
        </w:rPr>
      </w:pPr>
    </w:p>
    <w:p w14:paraId="7F92ADFD">
      <w:pPr>
        <w:spacing w:line="520" w:lineRule="exact"/>
        <w:ind w:firstLine="640" w:firstLineChars="200"/>
        <w:rPr>
          <w:rFonts w:hint="eastAsia" w:ascii="黑体" w:hAnsi="黑体" w:eastAsia="黑体" w:cs="黑体"/>
          <w:bCs/>
          <w:color w:val="000000"/>
          <w:kern w:val="0"/>
          <w:sz w:val="32"/>
          <w:szCs w:val="32"/>
        </w:rPr>
      </w:pPr>
    </w:p>
    <w:p w14:paraId="001493F6">
      <w:pPr>
        <w:spacing w:line="480" w:lineRule="exact"/>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0E5494"/>
    <w:multiLevelType w:val="singleLevel"/>
    <w:tmpl w:val="730E549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0914"/>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3F756A"/>
    <w:rsid w:val="0D6D544B"/>
    <w:rsid w:val="0DD136FE"/>
    <w:rsid w:val="0EF4230F"/>
    <w:rsid w:val="0F542F2C"/>
    <w:rsid w:val="0F8E2C57"/>
    <w:rsid w:val="1059665E"/>
    <w:rsid w:val="10AC13BA"/>
    <w:rsid w:val="1158012D"/>
    <w:rsid w:val="121F2CCF"/>
    <w:rsid w:val="145A6C1B"/>
    <w:rsid w:val="14B73493"/>
    <w:rsid w:val="166E4F6A"/>
    <w:rsid w:val="167A2FF9"/>
    <w:rsid w:val="1764587C"/>
    <w:rsid w:val="18581C69"/>
    <w:rsid w:val="1AEC0734"/>
    <w:rsid w:val="1DEF20B0"/>
    <w:rsid w:val="1EC024D4"/>
    <w:rsid w:val="1ED223A4"/>
    <w:rsid w:val="1F394761"/>
    <w:rsid w:val="1F6F3C4F"/>
    <w:rsid w:val="1FF7AB17"/>
    <w:rsid w:val="214243FA"/>
    <w:rsid w:val="21AD613C"/>
    <w:rsid w:val="22467189"/>
    <w:rsid w:val="257A14F5"/>
    <w:rsid w:val="27196C26"/>
    <w:rsid w:val="29EF086F"/>
    <w:rsid w:val="2B5A6013"/>
    <w:rsid w:val="2BC34C59"/>
    <w:rsid w:val="2EFFE297"/>
    <w:rsid w:val="301437CA"/>
    <w:rsid w:val="349D1F0A"/>
    <w:rsid w:val="34DD0473"/>
    <w:rsid w:val="364D5F0D"/>
    <w:rsid w:val="37196388"/>
    <w:rsid w:val="39AC56D7"/>
    <w:rsid w:val="3A8E35DC"/>
    <w:rsid w:val="3C684897"/>
    <w:rsid w:val="3E23065E"/>
    <w:rsid w:val="433E495C"/>
    <w:rsid w:val="489F2FD7"/>
    <w:rsid w:val="49D7054F"/>
    <w:rsid w:val="4AC27CB3"/>
    <w:rsid w:val="4B447E66"/>
    <w:rsid w:val="4B4C2876"/>
    <w:rsid w:val="4BF72BEF"/>
    <w:rsid w:val="4CB66B41"/>
    <w:rsid w:val="4FA90297"/>
    <w:rsid w:val="4FC41A43"/>
    <w:rsid w:val="51DB3C59"/>
    <w:rsid w:val="550C0952"/>
    <w:rsid w:val="55762E42"/>
    <w:rsid w:val="56705FB3"/>
    <w:rsid w:val="567F1DD7"/>
    <w:rsid w:val="57A7B272"/>
    <w:rsid w:val="58000A84"/>
    <w:rsid w:val="58470068"/>
    <w:rsid w:val="58747CAC"/>
    <w:rsid w:val="59EB61E1"/>
    <w:rsid w:val="5A1720F9"/>
    <w:rsid w:val="5B9C37C2"/>
    <w:rsid w:val="5BA7C654"/>
    <w:rsid w:val="5D327B1E"/>
    <w:rsid w:val="5DF716AE"/>
    <w:rsid w:val="5F9F507E"/>
    <w:rsid w:val="60A54109"/>
    <w:rsid w:val="61D01CDF"/>
    <w:rsid w:val="64C0607C"/>
    <w:rsid w:val="65756C86"/>
    <w:rsid w:val="674D385B"/>
    <w:rsid w:val="676F09E1"/>
    <w:rsid w:val="67D6379C"/>
    <w:rsid w:val="69D41F5D"/>
    <w:rsid w:val="6DD54FF9"/>
    <w:rsid w:val="71691990"/>
    <w:rsid w:val="71793A80"/>
    <w:rsid w:val="7357290B"/>
    <w:rsid w:val="74593049"/>
    <w:rsid w:val="756E3DEA"/>
    <w:rsid w:val="768014A2"/>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6482.41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5882.59</c:v>
                </c:pt>
                <c:pt idx="1">
                  <c:v>889.96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4134</Words>
  <Characters>4721</Characters>
  <Lines>44</Lines>
  <Paragraphs>12</Paragraphs>
  <TotalTime>0</TotalTime>
  <ScaleCrop>false</ScaleCrop>
  <LinksUpToDate>false</LinksUpToDate>
  <CharactersWithSpaces>4750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Chris</cp:lastModifiedBy>
  <cp:lastPrinted>2020-08-09T03:39:00Z</cp:lastPrinted>
  <dcterms:modified xsi:type="dcterms:W3CDTF">2025-09-24T09:28:25Z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eyJoZGlkIjoiNjNlNjE5MDhkNTVmNmMyMzY4ZWQzYjRhMzcyMmM4OGMiLCJ1c2VySWQiOiI3NzEyNTY3MjUifQ==</vt:lpwstr>
  </property>
</Properties>
</file>