
<file path=[Content_Types].xml><?xml version="1.0" encoding="utf-8"?>
<Types xmlns="http://schemas.openxmlformats.org/package/2006/content-types">
  <Default Extension="bin" ContentType="application/vnd.openxmlformats-officedocument.oleObject"/>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drawings/drawing1.xml" ContentType="application/vnd.openxmlformats-officedocument.drawingml.chartshapes+xml"/>
  <Override PartName="/word/charts/chart2.xml" ContentType="application/vnd.openxmlformats-officedocument.drawingml.chart+xml"/>
  <Override PartName="/word/charts/style1.xml" ContentType="application/vnd.ms-office.chartstyle+xml"/>
  <Override PartName="/word/charts/colors1.xml" ContentType="application/vnd.ms-office.chartcolorstyle+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147E" w:rsidRDefault="00D7147E">
      <w:pPr>
        <w:jc w:val="center"/>
        <w:rPr>
          <w:rFonts w:ascii="仿宋_GB2312" w:eastAsia="仿宋_GB2312"/>
          <w:b/>
          <w:sz w:val="32"/>
          <w:szCs w:val="32"/>
        </w:rPr>
      </w:pPr>
    </w:p>
    <w:p w:rsidR="00D7147E" w:rsidRDefault="00D7147E">
      <w:pPr>
        <w:jc w:val="center"/>
        <w:rPr>
          <w:rFonts w:ascii="黑体" w:eastAsia="黑体"/>
          <w:sz w:val="72"/>
          <w:szCs w:val="72"/>
        </w:rPr>
      </w:pPr>
    </w:p>
    <w:p w:rsidR="00D7147E" w:rsidRDefault="00D7147E">
      <w:pPr>
        <w:jc w:val="center"/>
        <w:rPr>
          <w:rFonts w:ascii="黑体" w:eastAsia="黑体"/>
          <w:sz w:val="72"/>
          <w:szCs w:val="72"/>
        </w:rPr>
      </w:pPr>
    </w:p>
    <w:p w:rsidR="00D7147E" w:rsidRDefault="00D7147E">
      <w:pPr>
        <w:jc w:val="center"/>
        <w:rPr>
          <w:rFonts w:ascii="黑体" w:eastAsia="黑体"/>
          <w:sz w:val="72"/>
          <w:szCs w:val="72"/>
        </w:rPr>
      </w:pPr>
    </w:p>
    <w:p w:rsidR="00D7147E" w:rsidRDefault="00D7147E">
      <w:pPr>
        <w:jc w:val="center"/>
        <w:rPr>
          <w:rFonts w:ascii="黑体" w:eastAsia="黑体"/>
          <w:sz w:val="72"/>
          <w:szCs w:val="72"/>
        </w:rPr>
      </w:pPr>
    </w:p>
    <w:p w:rsidR="00D7147E" w:rsidRDefault="008F0851">
      <w:pPr>
        <w:jc w:val="center"/>
        <w:rPr>
          <w:rFonts w:ascii="黑体" w:eastAsia="黑体"/>
          <w:sz w:val="72"/>
          <w:szCs w:val="72"/>
        </w:rPr>
      </w:pPr>
      <w:r>
        <w:rPr>
          <w:rFonts w:ascii="黑体" w:eastAsia="黑体" w:hint="eastAsia"/>
          <w:sz w:val="72"/>
          <w:szCs w:val="72"/>
        </w:rPr>
        <w:t>2024年度部门决算（公开</w:t>
      </w:r>
      <w:r>
        <w:rPr>
          <w:rFonts w:ascii="黑体" w:eastAsia="黑体"/>
          <w:sz w:val="72"/>
          <w:szCs w:val="72"/>
        </w:rPr>
        <w:t>）</w:t>
      </w:r>
    </w:p>
    <w:p w:rsidR="00D7147E" w:rsidRPr="000479A4" w:rsidRDefault="00D7147E">
      <w:pPr>
        <w:jc w:val="center"/>
        <w:rPr>
          <w:rFonts w:ascii="黑体" w:eastAsia="黑体"/>
          <w:sz w:val="52"/>
          <w:szCs w:val="52"/>
        </w:rPr>
      </w:pPr>
    </w:p>
    <w:p w:rsidR="00D7147E" w:rsidRDefault="00D7147E">
      <w:pPr>
        <w:jc w:val="center"/>
        <w:rPr>
          <w:rFonts w:ascii="黑体" w:eastAsia="黑体"/>
          <w:sz w:val="52"/>
          <w:szCs w:val="52"/>
        </w:rPr>
      </w:pPr>
    </w:p>
    <w:p w:rsidR="00D7147E" w:rsidRDefault="00D7147E">
      <w:pPr>
        <w:jc w:val="center"/>
        <w:rPr>
          <w:rFonts w:ascii="黑体" w:eastAsia="黑体"/>
          <w:sz w:val="52"/>
          <w:szCs w:val="52"/>
        </w:rPr>
      </w:pPr>
    </w:p>
    <w:p w:rsidR="00D7147E" w:rsidRDefault="00D7147E">
      <w:pPr>
        <w:jc w:val="center"/>
        <w:rPr>
          <w:rFonts w:ascii="黑体" w:eastAsia="黑体"/>
          <w:sz w:val="52"/>
          <w:szCs w:val="52"/>
        </w:rPr>
      </w:pPr>
    </w:p>
    <w:p w:rsidR="00D7147E" w:rsidRDefault="00D7147E">
      <w:pPr>
        <w:jc w:val="center"/>
        <w:rPr>
          <w:rFonts w:ascii="黑体" w:eastAsia="黑体"/>
          <w:sz w:val="32"/>
          <w:szCs w:val="32"/>
        </w:rPr>
      </w:pPr>
    </w:p>
    <w:p w:rsidR="00D7147E" w:rsidRDefault="008F0851">
      <w:pPr>
        <w:spacing w:line="500" w:lineRule="exact"/>
        <w:ind w:firstLine="645"/>
        <w:jc w:val="center"/>
        <w:rPr>
          <w:rFonts w:ascii="宋体" w:hAnsi="宋体" w:cs="宋体"/>
          <w:b/>
          <w:bCs/>
          <w:kern w:val="0"/>
          <w:sz w:val="44"/>
          <w:szCs w:val="36"/>
        </w:rPr>
      </w:pPr>
      <w:r>
        <w:rPr>
          <w:rFonts w:ascii="宋体" w:hAnsi="宋体" w:cs="宋体" w:hint="eastAsia"/>
          <w:b/>
          <w:bCs/>
          <w:kern w:val="0"/>
          <w:sz w:val="44"/>
          <w:szCs w:val="36"/>
        </w:rPr>
        <w:lastRenderedPageBreak/>
        <w:t>目    录</w:t>
      </w:r>
    </w:p>
    <w:p w:rsidR="00D7147E" w:rsidRDefault="00D7147E">
      <w:pPr>
        <w:spacing w:line="500" w:lineRule="exact"/>
        <w:ind w:firstLine="645"/>
        <w:jc w:val="center"/>
        <w:rPr>
          <w:rFonts w:ascii="宋体" w:hAnsi="宋体" w:cs="宋体"/>
          <w:b/>
          <w:bCs/>
          <w:kern w:val="0"/>
          <w:sz w:val="36"/>
          <w:szCs w:val="36"/>
        </w:rPr>
      </w:pPr>
    </w:p>
    <w:p w:rsidR="00D7147E" w:rsidRDefault="008F0851">
      <w:pPr>
        <w:tabs>
          <w:tab w:val="center" w:pos="6979"/>
        </w:tabs>
        <w:spacing w:line="500" w:lineRule="exact"/>
        <w:ind w:firstLineChars="400" w:firstLine="1600"/>
        <w:jc w:val="left"/>
        <w:rPr>
          <w:rFonts w:ascii="宋体" w:hAnsi="宋体" w:cs="宋体"/>
          <w:bCs/>
          <w:spacing w:val="40"/>
          <w:kern w:val="0"/>
          <w:sz w:val="32"/>
          <w:szCs w:val="32"/>
        </w:rPr>
      </w:pPr>
      <w:r>
        <w:rPr>
          <w:rFonts w:ascii="宋体" w:hAnsi="宋体" w:cs="宋体" w:hint="eastAsia"/>
          <w:bCs/>
          <w:spacing w:val="40"/>
          <w:kern w:val="0"/>
          <w:sz w:val="32"/>
          <w:szCs w:val="32"/>
        </w:rPr>
        <w:t>第一部分 2024年度部门决算报表</w:t>
      </w:r>
    </w:p>
    <w:p w:rsidR="00D7147E" w:rsidRDefault="008F0851">
      <w:pPr>
        <w:tabs>
          <w:tab w:val="center" w:pos="6979"/>
        </w:tabs>
        <w:spacing w:line="500" w:lineRule="exact"/>
        <w:ind w:firstLineChars="600" w:firstLine="2400"/>
        <w:jc w:val="left"/>
        <w:rPr>
          <w:rFonts w:ascii="仿宋_GB2312" w:eastAsia="仿宋_GB2312" w:hAnsi="仿宋"/>
          <w:spacing w:val="40"/>
          <w:sz w:val="32"/>
          <w:szCs w:val="32"/>
        </w:rPr>
      </w:pPr>
      <w:r>
        <w:rPr>
          <w:rFonts w:ascii="仿宋_GB2312" w:eastAsia="仿宋_GB2312" w:hAnsi="仿宋" w:cs="宋体" w:hint="eastAsia"/>
          <w:bCs/>
          <w:spacing w:val="40"/>
          <w:kern w:val="0"/>
          <w:sz w:val="32"/>
          <w:szCs w:val="32"/>
        </w:rPr>
        <w:t>一、收入支出决算总表</w:t>
      </w:r>
    </w:p>
    <w:p w:rsidR="00D7147E" w:rsidRDefault="008F0851">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二、收入决算表</w:t>
      </w:r>
    </w:p>
    <w:p w:rsidR="00D7147E" w:rsidRDefault="008F0851">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三、支出决算表</w:t>
      </w:r>
    </w:p>
    <w:p w:rsidR="00D7147E" w:rsidRDefault="008F0851">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四、财政拨款收入支出决算总表</w:t>
      </w:r>
    </w:p>
    <w:p w:rsidR="00D7147E" w:rsidRDefault="008F0851">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五、一般公共预算财政拨款支出决算表</w:t>
      </w:r>
    </w:p>
    <w:p w:rsidR="00D7147E" w:rsidRDefault="008F0851">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六、一般公共预算财政拨款</w:t>
      </w:r>
      <w:r>
        <w:rPr>
          <w:rFonts w:ascii="仿宋_GB2312" w:eastAsia="仿宋_GB2312" w:hAnsi="仿宋" w:cs="宋体"/>
          <w:bCs/>
          <w:spacing w:val="40"/>
          <w:kern w:val="0"/>
          <w:sz w:val="32"/>
          <w:szCs w:val="32"/>
        </w:rPr>
        <w:t>基本支出决算表</w:t>
      </w:r>
    </w:p>
    <w:p w:rsidR="00D7147E" w:rsidRDefault="008F0851">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七</w:t>
      </w:r>
      <w:r>
        <w:rPr>
          <w:rFonts w:ascii="仿宋_GB2312" w:eastAsia="仿宋_GB2312" w:hAnsi="仿宋" w:cs="宋体"/>
          <w:bCs/>
          <w:spacing w:val="40"/>
          <w:kern w:val="0"/>
          <w:sz w:val="32"/>
          <w:szCs w:val="32"/>
        </w:rPr>
        <w:t>、</w:t>
      </w:r>
      <w:r>
        <w:rPr>
          <w:rFonts w:ascii="仿宋_GB2312" w:eastAsia="仿宋_GB2312" w:hAnsi="仿宋" w:cs="宋体" w:hint="eastAsia"/>
          <w:bCs/>
          <w:spacing w:val="40"/>
          <w:kern w:val="0"/>
          <w:sz w:val="32"/>
          <w:szCs w:val="32"/>
        </w:rPr>
        <w:t>政府性基金预算财政拨款收入支出决算表</w:t>
      </w:r>
    </w:p>
    <w:p w:rsidR="00D7147E" w:rsidRDefault="008F0851">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八、</w:t>
      </w:r>
      <w:r>
        <w:rPr>
          <w:rFonts w:ascii="仿宋_GB2312" w:eastAsia="仿宋_GB2312" w:hAnsi="仿宋" w:cs="宋体"/>
          <w:bCs/>
          <w:spacing w:val="40"/>
          <w:kern w:val="0"/>
          <w:sz w:val="32"/>
          <w:szCs w:val="32"/>
        </w:rPr>
        <w:t>政府性基金</w:t>
      </w:r>
      <w:r>
        <w:rPr>
          <w:rFonts w:ascii="仿宋_GB2312" w:eastAsia="仿宋_GB2312" w:hAnsi="仿宋" w:cs="宋体" w:hint="eastAsia"/>
          <w:bCs/>
          <w:spacing w:val="40"/>
          <w:kern w:val="0"/>
          <w:sz w:val="32"/>
          <w:szCs w:val="32"/>
        </w:rPr>
        <w:t>预算</w:t>
      </w:r>
      <w:r>
        <w:rPr>
          <w:rFonts w:ascii="仿宋_GB2312" w:eastAsia="仿宋_GB2312" w:hAnsi="仿宋" w:cs="宋体"/>
          <w:bCs/>
          <w:spacing w:val="40"/>
          <w:kern w:val="0"/>
          <w:sz w:val="32"/>
          <w:szCs w:val="32"/>
        </w:rPr>
        <w:t>财政拨款基本支出决算表</w:t>
      </w:r>
    </w:p>
    <w:p w:rsidR="00D7147E" w:rsidRDefault="008F0851">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九、国有资本经营预算财政拨款支出决算表</w:t>
      </w:r>
    </w:p>
    <w:p w:rsidR="00D7147E" w:rsidRDefault="008F0851">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十、财政拨款“三公”经费支出决算表</w:t>
      </w:r>
    </w:p>
    <w:p w:rsidR="00D7147E" w:rsidRDefault="008F0851">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十一、政府采购情况表</w:t>
      </w:r>
    </w:p>
    <w:p w:rsidR="00D7147E" w:rsidRDefault="008F0851">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十二、政府购买服务决算公开情况表</w:t>
      </w:r>
    </w:p>
    <w:p w:rsidR="00D7147E" w:rsidRDefault="008F0851">
      <w:pPr>
        <w:tabs>
          <w:tab w:val="center" w:pos="6979"/>
        </w:tabs>
        <w:spacing w:line="500" w:lineRule="exact"/>
        <w:ind w:firstLineChars="400" w:firstLine="1600"/>
        <w:jc w:val="left"/>
        <w:rPr>
          <w:rFonts w:ascii="宋体" w:hAnsi="宋体" w:cs="宋体"/>
          <w:bCs/>
          <w:spacing w:val="40"/>
          <w:kern w:val="0"/>
          <w:sz w:val="32"/>
          <w:szCs w:val="32"/>
        </w:rPr>
      </w:pPr>
      <w:r>
        <w:rPr>
          <w:rFonts w:ascii="宋体" w:hAnsi="宋体" w:cs="宋体" w:hint="eastAsia"/>
          <w:bCs/>
          <w:spacing w:val="40"/>
          <w:kern w:val="0"/>
          <w:sz w:val="32"/>
          <w:szCs w:val="32"/>
        </w:rPr>
        <w:t xml:space="preserve">第二部分 </w:t>
      </w:r>
      <w:r>
        <w:rPr>
          <w:rFonts w:ascii="宋体" w:hAnsi="宋体" w:hint="eastAsia"/>
          <w:spacing w:val="40"/>
          <w:sz w:val="32"/>
          <w:szCs w:val="32"/>
        </w:rPr>
        <w:t>2024年度部门决算说明</w:t>
      </w:r>
    </w:p>
    <w:p w:rsidR="00D7147E" w:rsidRDefault="008F0851">
      <w:pPr>
        <w:tabs>
          <w:tab w:val="center" w:pos="6979"/>
        </w:tabs>
        <w:spacing w:line="500" w:lineRule="exact"/>
        <w:ind w:firstLineChars="400" w:firstLine="1600"/>
        <w:jc w:val="left"/>
        <w:rPr>
          <w:rFonts w:ascii="宋体" w:hAnsi="宋体" w:cs="宋体"/>
          <w:spacing w:val="40"/>
          <w:kern w:val="0"/>
          <w:sz w:val="32"/>
          <w:szCs w:val="32"/>
        </w:rPr>
      </w:pPr>
      <w:r>
        <w:rPr>
          <w:rFonts w:ascii="宋体" w:hAnsi="宋体" w:cs="宋体" w:hint="eastAsia"/>
          <w:bCs/>
          <w:spacing w:val="40"/>
          <w:kern w:val="0"/>
          <w:sz w:val="32"/>
          <w:szCs w:val="32"/>
        </w:rPr>
        <w:t xml:space="preserve">第三部分 </w:t>
      </w:r>
      <w:r>
        <w:rPr>
          <w:rFonts w:ascii="宋体" w:hAnsi="宋体" w:hint="eastAsia"/>
          <w:spacing w:val="40"/>
          <w:sz w:val="32"/>
          <w:szCs w:val="32"/>
        </w:rPr>
        <w:t>2024年度</w:t>
      </w:r>
      <w:r>
        <w:rPr>
          <w:rFonts w:ascii="宋体" w:hAnsi="宋体" w:cs="宋体" w:hint="eastAsia"/>
          <w:spacing w:val="40"/>
          <w:kern w:val="0"/>
          <w:sz w:val="32"/>
          <w:szCs w:val="32"/>
        </w:rPr>
        <w:t>其他重要事项的情况说明</w:t>
      </w:r>
    </w:p>
    <w:p w:rsidR="00D7147E" w:rsidRDefault="008F0851">
      <w:pPr>
        <w:tabs>
          <w:tab w:val="center" w:pos="6979"/>
        </w:tabs>
        <w:spacing w:line="500" w:lineRule="exact"/>
        <w:ind w:firstLineChars="400" w:firstLine="1600"/>
        <w:jc w:val="left"/>
        <w:rPr>
          <w:rFonts w:ascii="宋体" w:hAnsi="宋体" w:cs="宋体"/>
          <w:spacing w:val="40"/>
          <w:kern w:val="0"/>
          <w:sz w:val="36"/>
          <w:szCs w:val="32"/>
        </w:rPr>
      </w:pPr>
      <w:r>
        <w:rPr>
          <w:rFonts w:ascii="宋体" w:hAnsi="宋体" w:cs="宋体" w:hint="eastAsia"/>
          <w:spacing w:val="40"/>
          <w:kern w:val="0"/>
          <w:sz w:val="32"/>
          <w:szCs w:val="32"/>
        </w:rPr>
        <w:t>第四部分 2024年度部门绩效评价情况</w:t>
      </w:r>
    </w:p>
    <w:p w:rsidR="00D7147E" w:rsidRDefault="00D7147E">
      <w:pPr>
        <w:tabs>
          <w:tab w:val="center" w:pos="6979"/>
        </w:tabs>
        <w:spacing w:beforeLines="50" w:before="156" w:afterLines="50" w:after="156"/>
        <w:jc w:val="center"/>
        <w:rPr>
          <w:rFonts w:ascii="宋体" w:hAnsi="宋体" w:cs="宋体"/>
          <w:b/>
          <w:bCs/>
          <w:spacing w:val="40"/>
          <w:kern w:val="0"/>
          <w:sz w:val="32"/>
          <w:szCs w:val="32"/>
        </w:rPr>
      </w:pPr>
    </w:p>
    <w:p w:rsidR="00D7147E" w:rsidRDefault="00D7147E">
      <w:pPr>
        <w:tabs>
          <w:tab w:val="center" w:pos="6979"/>
        </w:tabs>
        <w:spacing w:beforeLines="50" w:before="156" w:afterLines="50" w:after="156"/>
        <w:jc w:val="center"/>
        <w:rPr>
          <w:rFonts w:ascii="宋体" w:hAnsi="宋体" w:cs="宋体"/>
          <w:b/>
          <w:bCs/>
          <w:spacing w:val="40"/>
          <w:kern w:val="0"/>
          <w:sz w:val="32"/>
          <w:szCs w:val="32"/>
        </w:rPr>
      </w:pPr>
    </w:p>
    <w:p w:rsidR="00D7147E" w:rsidRDefault="00D7147E">
      <w:pPr>
        <w:tabs>
          <w:tab w:val="center" w:pos="6979"/>
        </w:tabs>
        <w:spacing w:beforeLines="50" w:before="156" w:afterLines="50" w:after="156"/>
        <w:jc w:val="center"/>
        <w:rPr>
          <w:rFonts w:ascii="宋体" w:hAnsi="宋体" w:cs="宋体"/>
          <w:b/>
          <w:bCs/>
          <w:spacing w:val="40"/>
          <w:kern w:val="0"/>
          <w:sz w:val="32"/>
          <w:szCs w:val="32"/>
        </w:rPr>
      </w:pPr>
    </w:p>
    <w:p w:rsidR="00D7147E" w:rsidRDefault="00D7147E">
      <w:pPr>
        <w:tabs>
          <w:tab w:val="center" w:pos="6979"/>
        </w:tabs>
        <w:spacing w:beforeLines="50" w:before="156" w:afterLines="50" w:after="156"/>
        <w:jc w:val="center"/>
        <w:rPr>
          <w:rFonts w:ascii="宋体" w:hAnsi="宋体" w:cs="宋体"/>
          <w:b/>
          <w:bCs/>
          <w:spacing w:val="40"/>
          <w:kern w:val="0"/>
          <w:sz w:val="32"/>
          <w:szCs w:val="32"/>
        </w:rPr>
      </w:pPr>
    </w:p>
    <w:p w:rsidR="00D7147E" w:rsidRDefault="00D7147E">
      <w:pPr>
        <w:tabs>
          <w:tab w:val="center" w:pos="6979"/>
        </w:tabs>
        <w:spacing w:beforeLines="50" w:before="156" w:afterLines="50" w:after="156"/>
        <w:jc w:val="center"/>
        <w:rPr>
          <w:rFonts w:ascii="宋体" w:hAnsi="宋体" w:cs="宋体"/>
          <w:b/>
          <w:bCs/>
          <w:spacing w:val="40"/>
          <w:kern w:val="0"/>
          <w:sz w:val="32"/>
          <w:szCs w:val="32"/>
        </w:rPr>
      </w:pPr>
    </w:p>
    <w:p w:rsidR="005A22F8" w:rsidRDefault="005A22F8" w:rsidP="005A22F8">
      <w:pPr>
        <w:pStyle w:val="2"/>
      </w:pPr>
    </w:p>
    <w:p w:rsidR="005A22F8" w:rsidRDefault="005A22F8" w:rsidP="005A22F8"/>
    <w:p w:rsidR="005A22F8" w:rsidRDefault="005A22F8" w:rsidP="005A22F8">
      <w:pPr>
        <w:pStyle w:val="2"/>
      </w:pPr>
    </w:p>
    <w:p w:rsidR="005A22F8" w:rsidRDefault="005A22F8" w:rsidP="005A22F8"/>
    <w:p w:rsidR="005A22F8" w:rsidRDefault="005A22F8" w:rsidP="005A22F8">
      <w:pPr>
        <w:pStyle w:val="2"/>
      </w:pPr>
    </w:p>
    <w:p w:rsidR="005A22F8" w:rsidRDefault="005A22F8" w:rsidP="005A22F8"/>
    <w:p w:rsidR="005A22F8" w:rsidRPr="005A22F8" w:rsidRDefault="005A22F8" w:rsidP="005A22F8">
      <w:pPr>
        <w:pStyle w:val="2"/>
      </w:pPr>
    </w:p>
    <w:p w:rsidR="00D7147E" w:rsidRDefault="008F0851">
      <w:pPr>
        <w:tabs>
          <w:tab w:val="center" w:pos="6979"/>
        </w:tabs>
        <w:spacing w:beforeLines="50" w:before="156" w:afterLines="50" w:after="156"/>
        <w:jc w:val="center"/>
        <w:rPr>
          <w:rFonts w:ascii="宋体" w:hAnsi="宋体" w:cs="宋体"/>
          <w:b/>
          <w:bCs/>
          <w:spacing w:val="40"/>
          <w:kern w:val="0"/>
          <w:sz w:val="32"/>
          <w:szCs w:val="32"/>
        </w:rPr>
      </w:pPr>
      <w:r>
        <w:rPr>
          <w:rFonts w:ascii="宋体" w:hAnsi="宋体" w:cs="宋体" w:hint="eastAsia"/>
          <w:b/>
          <w:bCs/>
          <w:spacing w:val="40"/>
          <w:kern w:val="0"/>
          <w:sz w:val="44"/>
          <w:szCs w:val="44"/>
        </w:rPr>
        <w:t>第一部分 2024年度部门决算报表</w:t>
      </w:r>
    </w:p>
    <w:p w:rsidR="00D7147E" w:rsidRDefault="008F0851">
      <w:pPr>
        <w:pStyle w:val="2"/>
        <w:rPr>
          <w:b w:val="0"/>
          <w:bCs w:val="0"/>
        </w:rPr>
        <w:sectPr w:rsidR="00D7147E">
          <w:footerReference w:type="default" r:id="rId7"/>
          <w:pgSz w:w="16838" w:h="11906" w:orient="landscape"/>
          <w:pgMar w:top="1134" w:right="1134" w:bottom="1134" w:left="1134" w:header="851" w:footer="992" w:gutter="0"/>
          <w:cols w:space="720"/>
          <w:docGrid w:type="linesAndChars" w:linePitch="312"/>
        </w:sectPr>
      </w:pPr>
      <w:r>
        <w:rPr>
          <w:rFonts w:ascii="仿宋_GB2312" w:eastAsia="仿宋_GB2312" w:hint="eastAsia"/>
          <w:sz w:val="28"/>
          <w:szCs w:val="28"/>
        </w:rPr>
        <w:t xml:space="preserve">   </w:t>
      </w:r>
      <w:r>
        <w:rPr>
          <w:rFonts w:ascii="仿宋_GB2312" w:eastAsia="仿宋_GB2312" w:hint="eastAsia"/>
          <w:b w:val="0"/>
          <w:bCs w:val="0"/>
          <w:sz w:val="28"/>
          <w:szCs w:val="28"/>
        </w:rPr>
        <w:t>报表详见附件。</w:t>
      </w:r>
    </w:p>
    <w:p w:rsidR="00D7147E" w:rsidRDefault="008F0851">
      <w:pPr>
        <w:tabs>
          <w:tab w:val="center" w:pos="6979"/>
        </w:tabs>
        <w:spacing w:beforeLines="50" w:before="156" w:afterLines="50" w:after="156"/>
        <w:jc w:val="center"/>
        <w:rPr>
          <w:rFonts w:ascii="宋体" w:hAnsi="宋体"/>
          <w:b/>
          <w:sz w:val="32"/>
          <w:szCs w:val="32"/>
        </w:rPr>
      </w:pPr>
      <w:r>
        <w:rPr>
          <w:rFonts w:ascii="宋体" w:hAnsi="宋体" w:cs="宋体" w:hint="eastAsia"/>
          <w:b/>
          <w:bCs/>
          <w:spacing w:val="40"/>
          <w:kern w:val="0"/>
          <w:sz w:val="32"/>
          <w:szCs w:val="32"/>
        </w:rPr>
        <w:lastRenderedPageBreak/>
        <w:t xml:space="preserve">第二部分 </w:t>
      </w:r>
      <w:r>
        <w:rPr>
          <w:rFonts w:ascii="宋体" w:hAnsi="宋体" w:hint="eastAsia"/>
          <w:b/>
          <w:spacing w:val="40"/>
          <w:sz w:val="32"/>
          <w:szCs w:val="32"/>
        </w:rPr>
        <w:t>2024年度部门决算说明</w:t>
      </w:r>
    </w:p>
    <w:p w:rsidR="00D7147E" w:rsidRDefault="008F0851">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一、单位基本情况</w:t>
      </w:r>
    </w:p>
    <w:p w:rsidR="00EE0F63" w:rsidRDefault="00EE0F63" w:rsidP="00EE0F63">
      <w:pPr>
        <w:tabs>
          <w:tab w:val="center" w:pos="6979"/>
        </w:tabs>
        <w:spacing w:line="580" w:lineRule="exact"/>
        <w:ind w:firstLineChars="200" w:firstLine="560"/>
        <w:rPr>
          <w:rFonts w:ascii="仿宋_GB2312" w:eastAsia="仿宋_GB2312"/>
          <w:kern w:val="0"/>
          <w:sz w:val="28"/>
          <w:szCs w:val="28"/>
        </w:rPr>
      </w:pPr>
      <w:r>
        <w:rPr>
          <w:rFonts w:ascii="仿宋_GB2312" w:eastAsia="仿宋_GB2312" w:hint="eastAsia"/>
          <w:kern w:val="0"/>
          <w:sz w:val="28"/>
          <w:szCs w:val="28"/>
        </w:rPr>
        <w:t>单位职责：北京市大兴区教育考试中心隶属北京市大兴区教育委员会，主要职责是组织招生考试。</w:t>
      </w:r>
    </w:p>
    <w:p w:rsidR="00D7147E" w:rsidRPr="00EE0F63" w:rsidRDefault="00EE0F63" w:rsidP="00EE0F63">
      <w:pPr>
        <w:tabs>
          <w:tab w:val="center" w:pos="6979"/>
        </w:tabs>
        <w:spacing w:line="580" w:lineRule="exact"/>
        <w:ind w:firstLineChars="200" w:firstLine="560"/>
        <w:rPr>
          <w:rFonts w:ascii="仿宋_GB2312" w:eastAsia="仿宋_GB2312"/>
          <w:kern w:val="0"/>
          <w:sz w:val="28"/>
          <w:szCs w:val="28"/>
        </w:rPr>
      </w:pPr>
      <w:r>
        <w:rPr>
          <w:rFonts w:ascii="仿宋_GB2312" w:eastAsia="仿宋_GB2312" w:hint="eastAsia"/>
          <w:kern w:val="0"/>
          <w:sz w:val="28"/>
          <w:szCs w:val="28"/>
        </w:rPr>
        <w:t>机构设置情况：下设高招办、中招办、小招办、自考办、成招办、办公室等部门。</w:t>
      </w:r>
    </w:p>
    <w:p w:rsidR="00D7147E" w:rsidRDefault="008F0851">
      <w:pPr>
        <w:tabs>
          <w:tab w:val="center" w:pos="6979"/>
        </w:tabs>
        <w:spacing w:line="580" w:lineRule="exact"/>
        <w:rPr>
          <w:rFonts w:ascii="黑体" w:eastAsia="黑体"/>
          <w:b/>
          <w:sz w:val="28"/>
          <w:szCs w:val="28"/>
        </w:rPr>
      </w:pPr>
      <w:r>
        <w:rPr>
          <w:rFonts w:ascii="仿宋_GB2312" w:eastAsia="仿宋_GB2312" w:hint="eastAsia"/>
          <w:b/>
          <w:sz w:val="32"/>
          <w:szCs w:val="32"/>
        </w:rPr>
        <w:t xml:space="preserve">   </w:t>
      </w:r>
      <w:r>
        <w:rPr>
          <w:rFonts w:ascii="黑体" w:eastAsia="黑体" w:hint="eastAsia"/>
          <w:b/>
          <w:sz w:val="28"/>
          <w:szCs w:val="28"/>
        </w:rPr>
        <w:t>二、收入支出决算总体情况说明</w:t>
      </w:r>
    </w:p>
    <w:p w:rsidR="009639CB" w:rsidRPr="009639CB" w:rsidRDefault="009639CB" w:rsidP="009639CB">
      <w:pPr>
        <w:widowControl/>
        <w:rPr>
          <w:rFonts w:ascii="仿宋_GB2312" w:eastAsia="仿宋_GB2312"/>
          <w:sz w:val="28"/>
          <w:szCs w:val="28"/>
        </w:rPr>
      </w:pPr>
      <w:r>
        <w:rPr>
          <w:rFonts w:ascii="仿宋_GB2312" w:eastAsia="仿宋_GB2312" w:hint="eastAsia"/>
          <w:sz w:val="28"/>
          <w:szCs w:val="28"/>
        </w:rPr>
        <w:t xml:space="preserve">   </w:t>
      </w:r>
      <w:r w:rsidR="00CC30D5">
        <w:rPr>
          <w:rFonts w:ascii="仿宋_GB2312" w:eastAsia="仿宋_GB2312"/>
          <w:sz w:val="28"/>
          <w:szCs w:val="28"/>
        </w:rPr>
        <w:t xml:space="preserve"> </w:t>
      </w:r>
      <w:r>
        <w:rPr>
          <w:rFonts w:ascii="仿宋_GB2312" w:eastAsia="仿宋_GB2312" w:hint="eastAsia"/>
          <w:sz w:val="28"/>
          <w:szCs w:val="28"/>
        </w:rPr>
        <w:t>2024年度收</w:t>
      </w:r>
      <w:r w:rsidR="00B60511">
        <w:rPr>
          <w:rFonts w:ascii="仿宋_GB2312" w:eastAsia="仿宋_GB2312" w:hint="eastAsia"/>
          <w:sz w:val="28"/>
          <w:szCs w:val="28"/>
        </w:rPr>
        <w:t>、支</w:t>
      </w:r>
      <w:r>
        <w:rPr>
          <w:rFonts w:ascii="仿宋_GB2312" w:eastAsia="仿宋_GB2312" w:hint="eastAsia"/>
          <w:sz w:val="28"/>
          <w:szCs w:val="28"/>
        </w:rPr>
        <w:t>总计</w:t>
      </w:r>
      <w:r w:rsidR="009A2D82">
        <w:rPr>
          <w:rFonts w:ascii="仿宋_GB2312" w:eastAsia="仿宋_GB2312"/>
          <w:sz w:val="28"/>
          <w:szCs w:val="28"/>
        </w:rPr>
        <w:t>2579.43</w:t>
      </w:r>
      <w:r>
        <w:rPr>
          <w:rFonts w:ascii="仿宋_GB2312" w:eastAsia="仿宋_GB2312" w:hint="eastAsia"/>
          <w:sz w:val="28"/>
          <w:szCs w:val="28"/>
        </w:rPr>
        <w:t>万元，比上年增加</w:t>
      </w:r>
      <w:r w:rsidR="005608B5">
        <w:rPr>
          <w:rFonts w:ascii="宋体" w:hAnsi="宋体" w:cs="宋体"/>
          <w:kern w:val="0"/>
          <w:sz w:val="28"/>
          <w:szCs w:val="28"/>
        </w:rPr>
        <w:t>395.69</w:t>
      </w:r>
      <w:r>
        <w:rPr>
          <w:rFonts w:ascii="仿宋_GB2312" w:eastAsia="仿宋_GB2312" w:hint="eastAsia"/>
          <w:sz w:val="28"/>
          <w:szCs w:val="28"/>
        </w:rPr>
        <w:t>万元，增长</w:t>
      </w:r>
      <w:r w:rsidR="005608B5">
        <w:rPr>
          <w:rFonts w:ascii="宋体" w:hAnsi="宋体" w:cs="宋体"/>
          <w:kern w:val="0"/>
          <w:sz w:val="28"/>
          <w:szCs w:val="28"/>
        </w:rPr>
        <w:t>18.13</w:t>
      </w:r>
      <w:r>
        <w:rPr>
          <w:rFonts w:ascii="仿宋_GB2312" w:eastAsia="仿宋_GB2312" w:hint="eastAsia"/>
          <w:sz w:val="28"/>
          <w:szCs w:val="28"/>
        </w:rPr>
        <w:t>%。</w:t>
      </w:r>
    </w:p>
    <w:p w:rsidR="00D7147E" w:rsidRDefault="008F0851">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（一</w:t>
      </w:r>
      <w:r>
        <w:rPr>
          <w:rFonts w:ascii="仿宋_GB2312" w:eastAsia="仿宋_GB2312"/>
          <w:sz w:val="28"/>
          <w:szCs w:val="28"/>
        </w:rPr>
        <w:t>）</w:t>
      </w:r>
      <w:r>
        <w:rPr>
          <w:rFonts w:ascii="仿宋_GB2312" w:eastAsia="仿宋_GB2312" w:hint="eastAsia"/>
          <w:sz w:val="28"/>
          <w:szCs w:val="28"/>
        </w:rPr>
        <w:t>收入决算</w:t>
      </w:r>
      <w:r>
        <w:rPr>
          <w:rFonts w:ascii="仿宋_GB2312" w:eastAsia="仿宋_GB2312"/>
          <w:sz w:val="28"/>
          <w:szCs w:val="28"/>
        </w:rPr>
        <w:t>说明</w:t>
      </w:r>
    </w:p>
    <w:p w:rsidR="00D7147E" w:rsidRDefault="008F0851" w:rsidP="0003680B">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2024年度本年收入合计</w:t>
      </w:r>
      <w:r>
        <w:rPr>
          <w:rFonts w:ascii="仿宋_GB2312" w:eastAsia="仿宋_GB2312"/>
          <w:sz w:val="28"/>
          <w:szCs w:val="28"/>
        </w:rPr>
        <w:t>2255.3</w:t>
      </w:r>
      <w:r w:rsidR="00304FF1">
        <w:rPr>
          <w:rFonts w:ascii="仿宋_GB2312" w:eastAsia="仿宋_GB2312"/>
          <w:sz w:val="28"/>
          <w:szCs w:val="28"/>
        </w:rPr>
        <w:t>0</w:t>
      </w:r>
      <w:r>
        <w:rPr>
          <w:rFonts w:ascii="仿宋_GB2312" w:eastAsia="仿宋_GB2312" w:hint="eastAsia"/>
          <w:sz w:val="28"/>
          <w:szCs w:val="28"/>
        </w:rPr>
        <w:t>万元，</w:t>
      </w:r>
      <w:r>
        <w:rPr>
          <w:rFonts w:ascii="仿宋_GB2312" w:eastAsia="仿宋_GB2312"/>
          <w:sz w:val="28"/>
          <w:szCs w:val="28"/>
        </w:rPr>
        <w:t>比上年增加</w:t>
      </w:r>
      <w:r w:rsidR="0003680B">
        <w:rPr>
          <w:rFonts w:ascii="宋体" w:hAnsi="宋体" w:cs="宋体" w:hint="eastAsia"/>
          <w:kern w:val="0"/>
          <w:sz w:val="28"/>
          <w:szCs w:val="28"/>
        </w:rPr>
        <w:t>72.56</w:t>
      </w:r>
      <w:r>
        <w:rPr>
          <w:rFonts w:ascii="仿宋_GB2312" w:eastAsia="仿宋_GB2312" w:hint="eastAsia"/>
          <w:sz w:val="28"/>
          <w:szCs w:val="28"/>
        </w:rPr>
        <w:t>万元，</w:t>
      </w:r>
      <w:r w:rsidR="0003680B">
        <w:rPr>
          <w:rFonts w:ascii="仿宋_GB2312" w:eastAsia="仿宋_GB2312" w:hint="eastAsia"/>
          <w:sz w:val="28"/>
          <w:szCs w:val="28"/>
        </w:rPr>
        <w:t>增长</w:t>
      </w:r>
      <w:r w:rsidR="0003680B">
        <w:rPr>
          <w:rFonts w:ascii="宋体" w:hAnsi="宋体" w:cs="宋体" w:hint="eastAsia"/>
          <w:kern w:val="0"/>
          <w:sz w:val="28"/>
          <w:szCs w:val="28"/>
        </w:rPr>
        <w:t>3.32</w:t>
      </w:r>
      <w:r w:rsidR="0003680B">
        <w:rPr>
          <w:rFonts w:ascii="仿宋_GB2312" w:eastAsia="仿宋_GB2312" w:hint="eastAsia"/>
          <w:sz w:val="28"/>
          <w:szCs w:val="28"/>
        </w:rPr>
        <w:t>%</w:t>
      </w:r>
      <w:r>
        <w:rPr>
          <w:rFonts w:ascii="仿宋_GB2312" w:eastAsia="仿宋_GB2312" w:hint="eastAsia"/>
          <w:sz w:val="28"/>
          <w:szCs w:val="28"/>
        </w:rPr>
        <w:t>。</w:t>
      </w:r>
    </w:p>
    <w:p w:rsidR="00D7147E" w:rsidRDefault="008F0851">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1.财政拨款收入</w:t>
      </w:r>
      <w:r>
        <w:rPr>
          <w:rFonts w:ascii="仿宋_GB2312" w:eastAsia="仿宋_GB2312"/>
          <w:sz w:val="28"/>
          <w:szCs w:val="28"/>
        </w:rPr>
        <w:t>2187.67</w:t>
      </w:r>
      <w:r>
        <w:rPr>
          <w:rFonts w:ascii="仿宋_GB2312" w:eastAsia="仿宋_GB2312" w:hint="eastAsia"/>
          <w:sz w:val="28"/>
          <w:szCs w:val="28"/>
        </w:rPr>
        <w:t>万元，占收入合计的97%。其中：一般公共预算财政拨款收入</w:t>
      </w:r>
      <w:r w:rsidR="0003680B">
        <w:rPr>
          <w:rFonts w:ascii="仿宋_GB2312" w:eastAsia="仿宋_GB2312" w:hint="eastAsia"/>
          <w:sz w:val="28"/>
          <w:szCs w:val="28"/>
        </w:rPr>
        <w:t>2187.67</w:t>
      </w:r>
      <w:r>
        <w:rPr>
          <w:rFonts w:ascii="仿宋_GB2312" w:eastAsia="仿宋_GB2312" w:hint="eastAsia"/>
          <w:sz w:val="28"/>
          <w:szCs w:val="28"/>
        </w:rPr>
        <w:t>万元，占收入合计的</w:t>
      </w:r>
      <w:r w:rsidR="0003680B">
        <w:rPr>
          <w:rFonts w:ascii="仿宋_GB2312" w:eastAsia="仿宋_GB2312" w:hint="eastAsia"/>
          <w:sz w:val="28"/>
          <w:szCs w:val="28"/>
        </w:rPr>
        <w:t>97%</w:t>
      </w:r>
      <w:r>
        <w:rPr>
          <w:rFonts w:ascii="仿宋_GB2312" w:eastAsia="仿宋_GB2312" w:hint="eastAsia"/>
          <w:sz w:val="28"/>
          <w:szCs w:val="28"/>
        </w:rPr>
        <w:t>；政府性基金预算财政拨款收入</w:t>
      </w:r>
      <w:r w:rsidR="0003680B">
        <w:rPr>
          <w:rFonts w:ascii="仿宋_GB2312" w:eastAsia="仿宋_GB2312"/>
          <w:sz w:val="28"/>
          <w:szCs w:val="28"/>
        </w:rPr>
        <w:t>0</w:t>
      </w:r>
      <w:r>
        <w:rPr>
          <w:rFonts w:ascii="仿宋_GB2312" w:eastAsia="仿宋_GB2312" w:hint="eastAsia"/>
          <w:sz w:val="28"/>
          <w:szCs w:val="28"/>
        </w:rPr>
        <w:t>万元，占收入合计的</w:t>
      </w:r>
      <w:r w:rsidR="0003680B">
        <w:rPr>
          <w:rFonts w:ascii="仿宋_GB2312" w:eastAsia="仿宋_GB2312"/>
          <w:sz w:val="28"/>
          <w:szCs w:val="28"/>
        </w:rPr>
        <w:t>0</w:t>
      </w:r>
      <w:r>
        <w:rPr>
          <w:rFonts w:ascii="仿宋_GB2312" w:eastAsia="仿宋_GB2312" w:hint="eastAsia"/>
          <w:sz w:val="28"/>
          <w:szCs w:val="28"/>
        </w:rPr>
        <w:t>%；国有资本经营预算财政拨款收入</w:t>
      </w:r>
      <w:r w:rsidR="0003680B">
        <w:rPr>
          <w:rFonts w:ascii="仿宋_GB2312" w:eastAsia="仿宋_GB2312"/>
          <w:sz w:val="28"/>
          <w:szCs w:val="28"/>
        </w:rPr>
        <w:t>0</w:t>
      </w:r>
      <w:r>
        <w:rPr>
          <w:rFonts w:ascii="仿宋_GB2312" w:eastAsia="仿宋_GB2312" w:hint="eastAsia"/>
          <w:sz w:val="28"/>
          <w:szCs w:val="28"/>
        </w:rPr>
        <w:t>万元，占收入合计的</w:t>
      </w:r>
      <w:r w:rsidR="0003680B">
        <w:rPr>
          <w:rFonts w:ascii="仿宋_GB2312" w:eastAsia="仿宋_GB2312"/>
          <w:sz w:val="28"/>
          <w:szCs w:val="28"/>
        </w:rPr>
        <w:t>0</w:t>
      </w:r>
      <w:r>
        <w:rPr>
          <w:rFonts w:ascii="仿宋_GB2312" w:eastAsia="仿宋_GB2312" w:hint="eastAsia"/>
          <w:sz w:val="28"/>
          <w:szCs w:val="28"/>
        </w:rPr>
        <w:t>%；</w:t>
      </w:r>
    </w:p>
    <w:p w:rsidR="00D7147E" w:rsidRDefault="008F0851">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2.上级补助收入</w:t>
      </w:r>
      <w:r>
        <w:rPr>
          <w:rFonts w:ascii="仿宋_GB2312" w:eastAsia="仿宋_GB2312"/>
          <w:sz w:val="28"/>
          <w:szCs w:val="28"/>
        </w:rPr>
        <w:t>0</w:t>
      </w:r>
      <w:r>
        <w:rPr>
          <w:rFonts w:ascii="仿宋_GB2312" w:eastAsia="仿宋_GB2312" w:hint="eastAsia"/>
          <w:sz w:val="28"/>
          <w:szCs w:val="28"/>
        </w:rPr>
        <w:t>万元，占收入合计的0%；</w:t>
      </w:r>
    </w:p>
    <w:p w:rsidR="00D7147E" w:rsidRDefault="008F0851">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3.事业收入</w:t>
      </w:r>
      <w:r>
        <w:rPr>
          <w:rFonts w:ascii="仿宋_GB2312" w:eastAsia="仿宋_GB2312"/>
          <w:sz w:val="28"/>
          <w:szCs w:val="28"/>
        </w:rPr>
        <w:t>67.64</w:t>
      </w:r>
      <w:r>
        <w:rPr>
          <w:rFonts w:ascii="仿宋_GB2312" w:eastAsia="仿宋_GB2312" w:hint="eastAsia"/>
          <w:sz w:val="28"/>
          <w:szCs w:val="28"/>
        </w:rPr>
        <w:t>万元，占收入合计的3%；</w:t>
      </w:r>
    </w:p>
    <w:p w:rsidR="00D7147E" w:rsidRDefault="008F0851">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4.经营收入</w:t>
      </w:r>
      <w:r>
        <w:rPr>
          <w:rFonts w:ascii="仿宋_GB2312" w:eastAsia="仿宋_GB2312"/>
          <w:sz w:val="28"/>
          <w:szCs w:val="28"/>
        </w:rPr>
        <w:t>0</w:t>
      </w:r>
      <w:r>
        <w:rPr>
          <w:rFonts w:ascii="仿宋_GB2312" w:eastAsia="仿宋_GB2312" w:hint="eastAsia"/>
          <w:sz w:val="28"/>
          <w:szCs w:val="28"/>
        </w:rPr>
        <w:t>万元，占收入合计的0%；</w:t>
      </w:r>
    </w:p>
    <w:p w:rsidR="00D7147E" w:rsidRDefault="008F0851">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5.附属单位上缴收入</w:t>
      </w:r>
      <w:r>
        <w:rPr>
          <w:rFonts w:ascii="仿宋_GB2312" w:eastAsia="仿宋_GB2312"/>
          <w:sz w:val="28"/>
          <w:szCs w:val="28"/>
        </w:rPr>
        <w:t>0</w:t>
      </w:r>
      <w:r>
        <w:rPr>
          <w:rFonts w:ascii="仿宋_GB2312" w:eastAsia="仿宋_GB2312" w:hint="eastAsia"/>
          <w:sz w:val="28"/>
          <w:szCs w:val="28"/>
        </w:rPr>
        <w:t>万元，占收入合计的0%；</w:t>
      </w:r>
    </w:p>
    <w:p w:rsidR="00D7147E" w:rsidRDefault="008F0851">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6.其他收入</w:t>
      </w:r>
      <w:r>
        <w:rPr>
          <w:rFonts w:ascii="仿宋_GB2312" w:eastAsia="仿宋_GB2312"/>
          <w:sz w:val="28"/>
          <w:szCs w:val="28"/>
        </w:rPr>
        <w:t>0</w:t>
      </w:r>
      <w:r>
        <w:rPr>
          <w:rFonts w:ascii="仿宋_GB2312" w:eastAsia="仿宋_GB2312" w:hint="eastAsia"/>
          <w:sz w:val="28"/>
          <w:szCs w:val="28"/>
        </w:rPr>
        <w:t>万元，占收入合计的0%。</w:t>
      </w:r>
    </w:p>
    <w:p w:rsidR="00D7147E" w:rsidRDefault="008F0851">
      <w:pPr>
        <w:pStyle w:val="2"/>
        <w:jc w:val="center"/>
      </w:pPr>
      <w:r>
        <w:rPr>
          <w:rFonts w:ascii="仿宋_GB2312" w:eastAsia="仿宋_GB2312" w:hint="eastAsia"/>
          <w:color w:val="000000"/>
          <w:sz w:val="32"/>
        </w:rPr>
        <w:lastRenderedPageBreak/>
        <w:t>图1：收入决算</w:t>
      </w:r>
    </w:p>
    <w:p w:rsidR="00D7147E" w:rsidRDefault="008F0851">
      <w:pPr>
        <w:pStyle w:val="a3"/>
        <w:ind w:firstLine="420"/>
        <w:jc w:val="center"/>
      </w:pPr>
      <w:r>
        <w:rPr>
          <w:noProof/>
        </w:rPr>
        <w:drawing>
          <wp:inline distT="0" distB="0" distL="0" distR="0">
            <wp:extent cx="4495800" cy="2819400"/>
            <wp:effectExtent l="0" t="0" r="0" b="0"/>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D7147E" w:rsidRDefault="008F0851">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（二</w:t>
      </w:r>
      <w:r>
        <w:rPr>
          <w:rFonts w:ascii="仿宋_GB2312" w:eastAsia="仿宋_GB2312"/>
          <w:sz w:val="28"/>
          <w:szCs w:val="28"/>
        </w:rPr>
        <w:t>）</w:t>
      </w:r>
      <w:r>
        <w:rPr>
          <w:rFonts w:ascii="仿宋_GB2312" w:eastAsia="仿宋_GB2312" w:hint="eastAsia"/>
          <w:sz w:val="28"/>
          <w:szCs w:val="28"/>
        </w:rPr>
        <w:t>支出决算</w:t>
      </w:r>
      <w:r>
        <w:rPr>
          <w:rFonts w:ascii="仿宋_GB2312" w:eastAsia="仿宋_GB2312"/>
          <w:sz w:val="28"/>
          <w:szCs w:val="28"/>
        </w:rPr>
        <w:t>说明</w:t>
      </w:r>
    </w:p>
    <w:p w:rsidR="00404CE1" w:rsidRDefault="008F0851" w:rsidP="00404CE1">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2024年度本年支出合计</w:t>
      </w:r>
      <w:r>
        <w:rPr>
          <w:rFonts w:ascii="仿宋_GB2312" w:eastAsia="仿宋_GB2312"/>
          <w:sz w:val="28"/>
          <w:szCs w:val="28"/>
        </w:rPr>
        <w:t>2485.04</w:t>
      </w:r>
      <w:r>
        <w:rPr>
          <w:rFonts w:ascii="仿宋_GB2312" w:eastAsia="仿宋_GB2312" w:hint="eastAsia"/>
          <w:sz w:val="28"/>
          <w:szCs w:val="28"/>
        </w:rPr>
        <w:t>万元，</w:t>
      </w:r>
      <w:r>
        <w:rPr>
          <w:rFonts w:ascii="仿宋_GB2312" w:eastAsia="仿宋_GB2312"/>
          <w:sz w:val="28"/>
          <w:szCs w:val="28"/>
        </w:rPr>
        <w:t>比上年</w:t>
      </w:r>
      <w:r w:rsidR="00317C82">
        <w:rPr>
          <w:rFonts w:ascii="仿宋_GB2312" w:eastAsia="仿宋_GB2312" w:hint="eastAsia"/>
          <w:sz w:val="28"/>
          <w:szCs w:val="28"/>
        </w:rPr>
        <w:t>增加361.10</w:t>
      </w:r>
      <w:r>
        <w:rPr>
          <w:rFonts w:ascii="仿宋_GB2312" w:eastAsia="仿宋_GB2312" w:hint="eastAsia"/>
          <w:sz w:val="28"/>
          <w:szCs w:val="28"/>
        </w:rPr>
        <w:t>万元，</w:t>
      </w:r>
      <w:r w:rsidR="00317C82">
        <w:rPr>
          <w:rFonts w:ascii="仿宋_GB2312" w:eastAsia="仿宋_GB2312" w:hint="eastAsia"/>
          <w:sz w:val="28"/>
          <w:szCs w:val="28"/>
        </w:rPr>
        <w:t>增长11.74</w:t>
      </w:r>
      <w:r>
        <w:rPr>
          <w:rFonts w:ascii="仿宋_GB2312" w:eastAsia="仿宋_GB2312" w:hint="eastAsia"/>
          <w:sz w:val="28"/>
          <w:szCs w:val="28"/>
        </w:rPr>
        <w:t>%</w:t>
      </w:r>
      <w:r w:rsidR="00404CE1">
        <w:rPr>
          <w:rFonts w:ascii="仿宋_GB2312" w:eastAsia="仿宋_GB2312" w:hint="eastAsia"/>
          <w:sz w:val="28"/>
          <w:szCs w:val="28"/>
        </w:rPr>
        <w:t>。其中：</w:t>
      </w:r>
    </w:p>
    <w:p w:rsidR="00404CE1" w:rsidRDefault="00404CE1" w:rsidP="00404CE1">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1.基本支出1045.38万元，占支出合计的42.07%。</w:t>
      </w:r>
    </w:p>
    <w:p w:rsidR="00404CE1" w:rsidRDefault="00404CE1" w:rsidP="00404CE1">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2.项目支出1439.66万元，占支出合计的57.93%。</w:t>
      </w:r>
    </w:p>
    <w:p w:rsidR="00404CE1" w:rsidRDefault="00404CE1" w:rsidP="00404CE1">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3.上缴上级支出0万元，占支出合计的0%。</w:t>
      </w:r>
    </w:p>
    <w:p w:rsidR="00404CE1" w:rsidRDefault="00404CE1" w:rsidP="00404CE1">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4.经营支出0万元，占支出合计的0%。</w:t>
      </w:r>
    </w:p>
    <w:p w:rsidR="00404CE1" w:rsidRDefault="00404CE1" w:rsidP="00404CE1">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lastRenderedPageBreak/>
        <w:t>5.对附属单位补助支出0万元，占支出合计的0%。</w:t>
      </w:r>
    </w:p>
    <w:p w:rsidR="00404CE1" w:rsidRPr="00404CE1" w:rsidRDefault="00404CE1" w:rsidP="00404CE1">
      <w:pPr>
        <w:pStyle w:val="2"/>
      </w:pPr>
    </w:p>
    <w:p w:rsidR="00D7147E" w:rsidRDefault="008F0851">
      <w:pPr>
        <w:pStyle w:val="2"/>
        <w:ind w:firstLine="642"/>
        <w:jc w:val="center"/>
        <w:rPr>
          <w:rFonts w:ascii="仿宋_GB2312" w:eastAsia="仿宋_GB2312"/>
          <w:color w:val="000000"/>
          <w:sz w:val="32"/>
        </w:rPr>
      </w:pPr>
      <w:r>
        <w:rPr>
          <w:rFonts w:ascii="仿宋_GB2312" w:eastAsia="仿宋_GB2312" w:hint="eastAsia"/>
          <w:color w:val="000000"/>
          <w:sz w:val="32"/>
        </w:rPr>
        <w:t>图2：基本支出和项目支出情况</w:t>
      </w:r>
    </w:p>
    <w:p w:rsidR="00CB3A06" w:rsidRDefault="00CB3A06" w:rsidP="00CB3A06">
      <w:pPr>
        <w:jc w:val="center"/>
        <w:rPr>
          <w:noProof/>
        </w:rPr>
      </w:pPr>
      <w:r>
        <w:rPr>
          <w:noProof/>
        </w:rPr>
        <w:drawing>
          <wp:inline distT="0" distB="0" distL="0" distR="0" wp14:anchorId="7072377F" wp14:editId="5B68DB75">
            <wp:extent cx="6393180" cy="3482340"/>
            <wp:effectExtent l="0" t="0" r="7620" b="3810"/>
            <wp:docPr id="2" name="图表 2"/>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CB3A06" w:rsidRDefault="00CB3A06" w:rsidP="00CB3A06">
      <w:pPr>
        <w:ind w:firstLineChars="250" w:firstLine="525"/>
        <w:rPr>
          <w:noProof/>
        </w:rPr>
      </w:pPr>
    </w:p>
    <w:p w:rsidR="00D7147E" w:rsidRDefault="008F0851" w:rsidP="00CB3A06">
      <w:pPr>
        <w:ind w:firstLineChars="250" w:firstLine="703"/>
        <w:rPr>
          <w:rFonts w:ascii="黑体" w:eastAsia="黑体"/>
          <w:b/>
          <w:sz w:val="28"/>
          <w:szCs w:val="28"/>
        </w:rPr>
      </w:pPr>
      <w:r>
        <w:rPr>
          <w:rFonts w:ascii="黑体" w:eastAsia="黑体" w:hint="eastAsia"/>
          <w:b/>
          <w:sz w:val="28"/>
          <w:szCs w:val="28"/>
        </w:rPr>
        <w:t>三</w:t>
      </w:r>
      <w:r>
        <w:rPr>
          <w:rFonts w:ascii="黑体" w:eastAsia="黑体"/>
          <w:b/>
          <w:sz w:val="28"/>
          <w:szCs w:val="28"/>
        </w:rPr>
        <w:t>、财政拨款</w:t>
      </w:r>
      <w:r>
        <w:rPr>
          <w:rFonts w:ascii="黑体" w:eastAsia="黑体" w:hint="eastAsia"/>
          <w:b/>
          <w:sz w:val="28"/>
          <w:szCs w:val="28"/>
        </w:rPr>
        <w:t>收入支出决算</w:t>
      </w:r>
      <w:r>
        <w:rPr>
          <w:rFonts w:ascii="黑体" w:eastAsia="黑体"/>
          <w:b/>
          <w:sz w:val="28"/>
          <w:szCs w:val="28"/>
        </w:rPr>
        <w:t>总体情况说明</w:t>
      </w:r>
    </w:p>
    <w:p w:rsidR="001076C8" w:rsidRPr="001434B0" w:rsidRDefault="001434B0" w:rsidP="001434B0">
      <w:pPr>
        <w:widowControl/>
        <w:ind w:firstLineChars="200" w:firstLine="560"/>
        <w:rPr>
          <w:rFonts w:ascii="仿宋_GB2312" w:eastAsia="仿宋_GB2312"/>
          <w:sz w:val="28"/>
          <w:szCs w:val="28"/>
        </w:rPr>
      </w:pPr>
      <w:r>
        <w:rPr>
          <w:rFonts w:ascii="仿宋_GB2312" w:eastAsia="仿宋_GB2312" w:hint="eastAsia"/>
          <w:sz w:val="28"/>
          <w:szCs w:val="28"/>
        </w:rPr>
        <w:lastRenderedPageBreak/>
        <w:t>2024年度财政拨款</w:t>
      </w:r>
      <w:r w:rsidR="008E72D5">
        <w:rPr>
          <w:rFonts w:ascii="仿宋_GB2312" w:eastAsia="仿宋_GB2312" w:hint="eastAsia"/>
          <w:sz w:val="28"/>
          <w:szCs w:val="28"/>
        </w:rPr>
        <w:t>收</w:t>
      </w:r>
      <w:r w:rsidR="008E72D5">
        <w:rPr>
          <w:rFonts w:ascii="仿宋_GB2312" w:eastAsia="仿宋_GB2312"/>
          <w:sz w:val="28"/>
          <w:szCs w:val="28"/>
        </w:rPr>
        <w:t>、</w:t>
      </w:r>
      <w:r>
        <w:rPr>
          <w:rFonts w:ascii="仿宋_GB2312" w:eastAsia="仿宋_GB2312" w:hint="eastAsia"/>
          <w:sz w:val="28"/>
          <w:szCs w:val="28"/>
        </w:rPr>
        <w:t>支总计2267.05万元，比上年增加43.11万元，增长1.94%。主要原因：本年度追加了2024年大兴区各级各类考试、健康测试、阅卷工作及义教入学审核工作等相关经费-劳务费、餐费-考试中心、2023年大兴区各级各类考试、健康测试、阅卷工作及义教入学审核工作等相关经费-尾款、2024年大兴区各级各类考试、健康测试、阅卷工作及义教入学审核工作等相关经费-劳务费等各项目资金。</w:t>
      </w:r>
    </w:p>
    <w:p w:rsidR="00D7147E" w:rsidRDefault="008F0851">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四、一般公共预算财政拨款支出决算情况说明</w:t>
      </w:r>
    </w:p>
    <w:p w:rsidR="00D7147E" w:rsidRDefault="008F0851">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（一）一般公共预算财政拨款支出决算总体情况</w:t>
      </w:r>
    </w:p>
    <w:p w:rsidR="00CD7BC8" w:rsidRDefault="00CD7BC8" w:rsidP="00CD7BC8">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 xml:space="preserve">2024年度一般公共预算财政拨款支出2267.05万元，主要用于以下方面（按大类）： </w:t>
      </w:r>
    </w:p>
    <w:p w:rsidR="00CD7BC8" w:rsidRDefault="00CD7BC8" w:rsidP="00CD7BC8">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教育支出:</w:t>
      </w:r>
      <w:r>
        <w:rPr>
          <w:rFonts w:ascii="仿宋_GB2312" w:eastAsia="仿宋_GB2312" w:hint="eastAsia"/>
          <w:color w:val="FF0000"/>
          <w:sz w:val="28"/>
          <w:szCs w:val="28"/>
        </w:rPr>
        <w:t xml:space="preserve"> </w:t>
      </w:r>
      <w:r>
        <w:rPr>
          <w:rFonts w:ascii="仿宋_GB2312" w:eastAsia="仿宋_GB2312" w:hint="eastAsia"/>
          <w:sz w:val="28"/>
          <w:szCs w:val="28"/>
        </w:rPr>
        <w:t>1960.58万元，占本年财政拨款支出86.48%。</w:t>
      </w:r>
    </w:p>
    <w:p w:rsidR="00CD7BC8" w:rsidRDefault="00CD7BC8" w:rsidP="00CD7BC8">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社会保障和就业支出:</w:t>
      </w:r>
      <w:r>
        <w:t xml:space="preserve"> </w:t>
      </w:r>
      <w:r>
        <w:rPr>
          <w:rFonts w:ascii="仿宋_GB2312" w:eastAsia="仿宋_GB2312" w:hint="eastAsia"/>
          <w:sz w:val="28"/>
          <w:szCs w:val="28"/>
        </w:rPr>
        <w:t>150.22万元，占本年财政拨款支出6.63%。</w:t>
      </w:r>
    </w:p>
    <w:p w:rsidR="00CD7BC8" w:rsidRDefault="00CD7BC8" w:rsidP="00CD7BC8">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卫生健康支出:</w:t>
      </w:r>
      <w:r>
        <w:t xml:space="preserve"> </w:t>
      </w:r>
      <w:r>
        <w:rPr>
          <w:rFonts w:ascii="仿宋_GB2312" w:eastAsia="仿宋_GB2312" w:hint="eastAsia"/>
          <w:sz w:val="28"/>
          <w:szCs w:val="28"/>
        </w:rPr>
        <w:t>76.87万元，占本年财政拨款支出3.39%。</w:t>
      </w:r>
    </w:p>
    <w:p w:rsidR="00CD7BC8" w:rsidRPr="00CD7BC8" w:rsidRDefault="00CD7BC8" w:rsidP="00CD7BC8">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住房保障支出79.38万元，占本年财政拨款支出3.50%。</w:t>
      </w:r>
    </w:p>
    <w:p w:rsidR="00D7147E" w:rsidRPr="000479A4" w:rsidRDefault="008F0851">
      <w:pPr>
        <w:autoSpaceDE w:val="0"/>
        <w:autoSpaceDN w:val="0"/>
        <w:adjustRightInd w:val="0"/>
        <w:spacing w:line="580" w:lineRule="exact"/>
        <w:ind w:firstLineChars="200" w:firstLine="560"/>
        <w:jc w:val="left"/>
        <w:rPr>
          <w:rFonts w:ascii="仿宋_GB2312" w:eastAsia="仿宋_GB2312"/>
          <w:sz w:val="28"/>
          <w:szCs w:val="28"/>
        </w:rPr>
      </w:pPr>
      <w:r w:rsidRPr="000479A4">
        <w:rPr>
          <w:rFonts w:ascii="仿宋_GB2312" w:eastAsia="仿宋_GB2312" w:hint="eastAsia"/>
          <w:sz w:val="28"/>
          <w:szCs w:val="28"/>
        </w:rPr>
        <w:t>（二）一般公共预算财政拨款支出决算具体情况</w:t>
      </w:r>
    </w:p>
    <w:p w:rsidR="00D8221D" w:rsidRDefault="00D8221D" w:rsidP="00D8221D">
      <w:pPr>
        <w:autoSpaceDE w:val="0"/>
        <w:autoSpaceDN w:val="0"/>
        <w:adjustRightInd w:val="0"/>
        <w:spacing w:line="580" w:lineRule="exact"/>
        <w:ind w:firstLineChars="200" w:firstLine="560"/>
        <w:jc w:val="left"/>
        <w:rPr>
          <w:rFonts w:ascii="仿宋_GB2312" w:eastAsia="仿宋_GB2312"/>
          <w:sz w:val="28"/>
          <w:szCs w:val="28"/>
        </w:rPr>
      </w:pPr>
      <w:r w:rsidRPr="000479A4">
        <w:rPr>
          <w:rFonts w:ascii="仿宋_GB2312" w:eastAsia="仿宋_GB2312" w:hint="eastAsia"/>
          <w:sz w:val="28"/>
          <w:szCs w:val="28"/>
        </w:rPr>
        <w:t>1.“205教育支出”（类）</w:t>
      </w:r>
      <w:r w:rsidR="000479A4" w:rsidRPr="000479A4">
        <w:rPr>
          <w:rFonts w:ascii="仿宋_GB2312" w:eastAsia="仿宋_GB2312" w:hint="eastAsia"/>
          <w:sz w:val="28"/>
          <w:szCs w:val="28"/>
        </w:rPr>
        <w:t>2024年度</w:t>
      </w:r>
      <w:r w:rsidR="000479A4">
        <w:rPr>
          <w:rFonts w:ascii="仿宋_GB2312" w:eastAsia="仿宋_GB2312" w:hint="eastAsia"/>
          <w:sz w:val="28"/>
          <w:szCs w:val="28"/>
        </w:rPr>
        <w:t>年初预算1567.23万元，</w:t>
      </w:r>
      <w:r w:rsidRPr="000479A4">
        <w:rPr>
          <w:rFonts w:ascii="仿宋_GB2312" w:eastAsia="仿宋_GB2312" w:hint="eastAsia"/>
          <w:sz w:val="28"/>
          <w:szCs w:val="28"/>
        </w:rPr>
        <w:t>2024年度决算1960.58万元，</w:t>
      </w:r>
      <w:r w:rsidR="000479A4">
        <w:rPr>
          <w:rFonts w:ascii="仿宋_GB2312" w:eastAsia="仿宋_GB2312" w:hint="eastAsia"/>
          <w:sz w:val="28"/>
          <w:szCs w:val="28"/>
        </w:rPr>
        <w:t>完成年初预算的</w:t>
      </w:r>
      <w:r w:rsidR="006D1877">
        <w:rPr>
          <w:rFonts w:ascii="仿宋_GB2312" w:eastAsia="仿宋_GB2312" w:hint="eastAsia"/>
          <w:sz w:val="28"/>
          <w:szCs w:val="28"/>
        </w:rPr>
        <w:t>1</w:t>
      </w:r>
      <w:r>
        <w:rPr>
          <w:rFonts w:ascii="仿宋_GB2312" w:eastAsia="仿宋_GB2312" w:hint="eastAsia"/>
          <w:sz w:val="28"/>
          <w:szCs w:val="28"/>
        </w:rPr>
        <w:t>25.09%。其中：</w:t>
      </w:r>
    </w:p>
    <w:p w:rsidR="00D8221D" w:rsidRDefault="00D8221D" w:rsidP="00D8221D">
      <w:pPr>
        <w:spacing w:line="580" w:lineRule="exact"/>
        <w:ind w:firstLineChars="200" w:firstLine="560"/>
        <w:rPr>
          <w:rFonts w:ascii="仿宋_GB2312" w:eastAsia="仿宋_GB2312"/>
          <w:bCs/>
          <w:sz w:val="28"/>
          <w:szCs w:val="28"/>
        </w:rPr>
      </w:pPr>
      <w:r>
        <w:rPr>
          <w:rFonts w:ascii="仿宋_GB2312" w:eastAsia="仿宋_GB2312" w:hint="eastAsia"/>
          <w:sz w:val="28"/>
          <w:szCs w:val="28"/>
        </w:rPr>
        <w:t>“20599其他教育支出”（款）</w:t>
      </w:r>
      <w:r w:rsidR="000479A4" w:rsidRPr="000479A4">
        <w:rPr>
          <w:rFonts w:ascii="仿宋_GB2312" w:eastAsia="仿宋_GB2312" w:hint="eastAsia"/>
          <w:sz w:val="28"/>
          <w:szCs w:val="28"/>
        </w:rPr>
        <w:t>2024年度</w:t>
      </w:r>
      <w:r w:rsidR="000479A4">
        <w:rPr>
          <w:rFonts w:ascii="仿宋_GB2312" w:eastAsia="仿宋_GB2312" w:hint="eastAsia"/>
          <w:sz w:val="28"/>
          <w:szCs w:val="28"/>
        </w:rPr>
        <w:t>年初预算1567.23万元，</w:t>
      </w:r>
      <w:r w:rsidR="000479A4" w:rsidRPr="000479A4">
        <w:rPr>
          <w:rFonts w:ascii="仿宋_GB2312" w:eastAsia="仿宋_GB2312" w:hint="eastAsia"/>
          <w:sz w:val="28"/>
          <w:szCs w:val="28"/>
        </w:rPr>
        <w:t>2024年度决算1960.58万元，</w:t>
      </w:r>
      <w:r w:rsidR="000479A4">
        <w:rPr>
          <w:rFonts w:ascii="仿宋_GB2312" w:eastAsia="仿宋_GB2312" w:hint="eastAsia"/>
          <w:sz w:val="28"/>
          <w:szCs w:val="28"/>
        </w:rPr>
        <w:t>完成年初预算的</w:t>
      </w:r>
      <w:r w:rsidR="006D1877">
        <w:rPr>
          <w:rFonts w:ascii="仿宋_GB2312" w:eastAsia="仿宋_GB2312" w:hint="eastAsia"/>
          <w:sz w:val="28"/>
          <w:szCs w:val="28"/>
        </w:rPr>
        <w:t>1</w:t>
      </w:r>
      <w:r w:rsidR="000479A4">
        <w:rPr>
          <w:rFonts w:ascii="仿宋_GB2312" w:eastAsia="仿宋_GB2312" w:hint="eastAsia"/>
          <w:sz w:val="28"/>
          <w:szCs w:val="28"/>
        </w:rPr>
        <w:t>25.09%</w:t>
      </w:r>
      <w:r>
        <w:rPr>
          <w:rFonts w:ascii="仿宋_GB2312" w:eastAsia="仿宋_GB2312" w:hint="eastAsia"/>
          <w:sz w:val="28"/>
          <w:szCs w:val="28"/>
        </w:rPr>
        <w:t>。主要原因：本年度追加了2024年大兴区各级各类考试、健康测试、阅卷工作及义教入学审核工作等相关经费-劳务费、</w:t>
      </w:r>
      <w:r>
        <w:rPr>
          <w:rFonts w:ascii="仿宋_GB2312" w:eastAsia="仿宋_GB2312" w:hint="eastAsia"/>
          <w:sz w:val="28"/>
          <w:szCs w:val="28"/>
        </w:rPr>
        <w:lastRenderedPageBreak/>
        <w:t>餐费-考试中心、2023年大兴区各级各类考试、健康测试、阅卷工作及义教入学审核工作等相关经费-尾款、2024年大兴区各级各类考试、健康测试、阅卷工作及义教入学审核工作等相关经费-劳务费等各项目资金。</w:t>
      </w:r>
    </w:p>
    <w:p w:rsidR="00D8221D" w:rsidRDefault="00D8221D" w:rsidP="00D8221D">
      <w:pPr>
        <w:spacing w:line="580" w:lineRule="exact"/>
        <w:ind w:firstLineChars="200" w:firstLine="560"/>
        <w:rPr>
          <w:rFonts w:ascii="仿宋_GB2312" w:eastAsia="仿宋_GB2312"/>
          <w:sz w:val="28"/>
          <w:szCs w:val="28"/>
        </w:rPr>
      </w:pPr>
      <w:r>
        <w:rPr>
          <w:rFonts w:ascii="仿宋_GB2312" w:eastAsia="仿宋_GB2312" w:hint="eastAsia"/>
          <w:sz w:val="28"/>
          <w:szCs w:val="28"/>
        </w:rPr>
        <w:t xml:space="preserve">2.“208社会保障和就业支出”(类) </w:t>
      </w:r>
      <w:r w:rsidR="00310CD6">
        <w:rPr>
          <w:rFonts w:ascii="仿宋_GB2312" w:eastAsia="仿宋_GB2312" w:hint="eastAsia"/>
          <w:sz w:val="28"/>
          <w:szCs w:val="28"/>
        </w:rPr>
        <w:t>2024年度年初预算1</w:t>
      </w:r>
      <w:r w:rsidR="00310CD6">
        <w:rPr>
          <w:rFonts w:ascii="仿宋_GB2312" w:eastAsia="仿宋_GB2312"/>
          <w:sz w:val="28"/>
          <w:szCs w:val="28"/>
        </w:rPr>
        <w:t>16.28</w:t>
      </w:r>
      <w:r w:rsidR="00310CD6">
        <w:rPr>
          <w:rFonts w:ascii="仿宋_GB2312" w:eastAsia="仿宋_GB2312" w:hint="eastAsia"/>
          <w:sz w:val="28"/>
          <w:szCs w:val="28"/>
        </w:rPr>
        <w:t>万元，2024年度决算150.22万元，完成年初预算的129.19%。</w:t>
      </w:r>
      <w:r>
        <w:rPr>
          <w:rFonts w:ascii="仿宋_GB2312" w:eastAsia="仿宋_GB2312" w:hint="eastAsia"/>
          <w:sz w:val="28"/>
          <w:szCs w:val="28"/>
        </w:rPr>
        <w:t>其中：</w:t>
      </w:r>
    </w:p>
    <w:p w:rsidR="00D8221D" w:rsidRDefault="00D8221D" w:rsidP="00D8221D">
      <w:pPr>
        <w:spacing w:line="580" w:lineRule="exact"/>
        <w:ind w:firstLineChars="200" w:firstLine="560"/>
        <w:rPr>
          <w:rFonts w:ascii="仿宋_GB2312" w:eastAsia="仿宋_GB2312"/>
          <w:sz w:val="28"/>
          <w:szCs w:val="28"/>
        </w:rPr>
      </w:pPr>
      <w:r>
        <w:rPr>
          <w:rFonts w:ascii="仿宋_GB2312" w:eastAsia="仿宋_GB2312" w:hint="eastAsia"/>
          <w:sz w:val="28"/>
          <w:szCs w:val="28"/>
        </w:rPr>
        <w:t>“20805行政事业单位养老支出”（款）</w:t>
      </w:r>
      <w:r w:rsidR="006D1877">
        <w:rPr>
          <w:rFonts w:ascii="仿宋_GB2312" w:eastAsia="仿宋_GB2312" w:hint="eastAsia"/>
          <w:sz w:val="28"/>
          <w:szCs w:val="28"/>
        </w:rPr>
        <w:t xml:space="preserve"> 2024年度年初预算1</w:t>
      </w:r>
      <w:r w:rsidR="006D1877">
        <w:rPr>
          <w:rFonts w:ascii="仿宋_GB2312" w:eastAsia="仿宋_GB2312"/>
          <w:sz w:val="28"/>
          <w:szCs w:val="28"/>
        </w:rPr>
        <w:t>16.28</w:t>
      </w:r>
      <w:r w:rsidR="006D1877">
        <w:rPr>
          <w:rFonts w:ascii="仿宋_GB2312" w:eastAsia="仿宋_GB2312" w:hint="eastAsia"/>
          <w:sz w:val="28"/>
          <w:szCs w:val="28"/>
        </w:rPr>
        <w:t>万元，</w:t>
      </w:r>
      <w:r>
        <w:rPr>
          <w:rFonts w:ascii="仿宋_GB2312" w:eastAsia="仿宋_GB2312" w:hint="eastAsia"/>
          <w:sz w:val="28"/>
          <w:szCs w:val="28"/>
        </w:rPr>
        <w:t>2024年度决算150.22万元，</w:t>
      </w:r>
      <w:r w:rsidR="0068799B">
        <w:rPr>
          <w:rFonts w:ascii="仿宋_GB2312" w:eastAsia="仿宋_GB2312" w:hint="eastAsia"/>
          <w:sz w:val="28"/>
          <w:szCs w:val="28"/>
        </w:rPr>
        <w:t>完成年初预算的</w:t>
      </w:r>
      <w:r w:rsidR="005018D9">
        <w:rPr>
          <w:rFonts w:ascii="仿宋_GB2312" w:eastAsia="仿宋_GB2312" w:hint="eastAsia"/>
          <w:sz w:val="28"/>
          <w:szCs w:val="28"/>
        </w:rPr>
        <w:t>1</w:t>
      </w:r>
      <w:r>
        <w:rPr>
          <w:rFonts w:ascii="仿宋_GB2312" w:eastAsia="仿宋_GB2312" w:hint="eastAsia"/>
          <w:sz w:val="28"/>
          <w:szCs w:val="28"/>
        </w:rPr>
        <w:t>29.19%。主要原因：在职职工养老金职业年金基数调整的人员经费。</w:t>
      </w:r>
    </w:p>
    <w:p w:rsidR="00D8221D" w:rsidRDefault="006E341F" w:rsidP="00D8221D">
      <w:pPr>
        <w:spacing w:line="580" w:lineRule="exact"/>
        <w:ind w:firstLineChars="150" w:firstLine="420"/>
        <w:rPr>
          <w:rFonts w:ascii="仿宋_GB2312" w:eastAsia="仿宋_GB2312"/>
          <w:sz w:val="28"/>
          <w:szCs w:val="28"/>
        </w:rPr>
      </w:pPr>
      <w:r>
        <w:rPr>
          <w:rFonts w:ascii="仿宋_GB2312" w:eastAsia="仿宋_GB2312" w:hint="eastAsia"/>
          <w:sz w:val="28"/>
          <w:szCs w:val="28"/>
        </w:rPr>
        <w:t xml:space="preserve"> </w:t>
      </w:r>
      <w:r w:rsidR="00D8221D">
        <w:rPr>
          <w:rFonts w:ascii="仿宋_GB2312" w:eastAsia="仿宋_GB2312" w:hint="eastAsia"/>
          <w:sz w:val="28"/>
          <w:szCs w:val="28"/>
        </w:rPr>
        <w:t>3.</w:t>
      </w:r>
      <w:bookmarkStart w:id="0" w:name="_Hlk176210003"/>
      <w:r w:rsidR="00D8221D">
        <w:rPr>
          <w:rFonts w:ascii="仿宋_GB2312" w:eastAsia="仿宋_GB2312" w:hint="eastAsia"/>
          <w:sz w:val="28"/>
          <w:szCs w:val="28"/>
        </w:rPr>
        <w:t>“210卫生健康支出”（类）2024年年初预算</w:t>
      </w:r>
      <w:bookmarkStart w:id="1" w:name="_Hlk200919704"/>
      <w:r w:rsidR="00034E9D">
        <w:rPr>
          <w:rFonts w:ascii="仿宋_GB2312" w:eastAsia="仿宋_GB2312" w:hint="eastAsia"/>
          <w:sz w:val="28"/>
          <w:szCs w:val="28"/>
        </w:rPr>
        <w:t>7</w:t>
      </w:r>
      <w:r w:rsidR="00034E9D">
        <w:rPr>
          <w:rFonts w:ascii="仿宋_GB2312" w:eastAsia="仿宋_GB2312"/>
          <w:sz w:val="28"/>
          <w:szCs w:val="28"/>
        </w:rPr>
        <w:t>4.92</w:t>
      </w:r>
      <w:r w:rsidR="00D8221D">
        <w:rPr>
          <w:rFonts w:ascii="仿宋_GB2312" w:eastAsia="仿宋_GB2312" w:hint="eastAsia"/>
          <w:sz w:val="28"/>
          <w:szCs w:val="28"/>
        </w:rPr>
        <w:t>万元，</w:t>
      </w:r>
      <w:bookmarkStart w:id="2" w:name="_Hlk200919652"/>
      <w:bookmarkEnd w:id="1"/>
      <w:r w:rsidR="00034E9D">
        <w:rPr>
          <w:rFonts w:ascii="仿宋_GB2312" w:eastAsia="仿宋_GB2312" w:hint="eastAsia"/>
          <w:sz w:val="28"/>
          <w:szCs w:val="28"/>
        </w:rPr>
        <w:t>2024年度决算76.87万元，</w:t>
      </w:r>
      <w:r w:rsidR="0068799B">
        <w:rPr>
          <w:rFonts w:ascii="仿宋_GB2312" w:eastAsia="仿宋_GB2312" w:hint="eastAsia"/>
          <w:sz w:val="28"/>
          <w:szCs w:val="28"/>
        </w:rPr>
        <w:t>完成年初预算的</w:t>
      </w:r>
      <w:r w:rsidR="00034E9D">
        <w:rPr>
          <w:rFonts w:ascii="仿宋_GB2312" w:eastAsia="仿宋_GB2312" w:hint="eastAsia"/>
          <w:sz w:val="28"/>
          <w:szCs w:val="28"/>
        </w:rPr>
        <w:t>10</w:t>
      </w:r>
      <w:r w:rsidR="00D8221D">
        <w:rPr>
          <w:rFonts w:ascii="仿宋_GB2312" w:eastAsia="仿宋_GB2312" w:hint="eastAsia"/>
          <w:sz w:val="28"/>
          <w:szCs w:val="28"/>
        </w:rPr>
        <w:t>2.60%。</w:t>
      </w:r>
      <w:bookmarkEnd w:id="2"/>
      <w:r w:rsidR="00D8221D">
        <w:rPr>
          <w:rFonts w:ascii="仿宋_GB2312" w:eastAsia="仿宋_GB2312" w:hint="eastAsia"/>
          <w:sz w:val="28"/>
          <w:szCs w:val="28"/>
        </w:rPr>
        <w:t>其中：</w:t>
      </w:r>
    </w:p>
    <w:bookmarkEnd w:id="0"/>
    <w:p w:rsidR="00D8221D" w:rsidRDefault="00D8221D" w:rsidP="00D8221D">
      <w:pPr>
        <w:spacing w:line="580" w:lineRule="exact"/>
        <w:ind w:firstLineChars="200" w:firstLine="560"/>
        <w:rPr>
          <w:rFonts w:ascii="仿宋_GB2312" w:eastAsia="仿宋_GB2312"/>
          <w:sz w:val="28"/>
          <w:szCs w:val="28"/>
        </w:rPr>
      </w:pPr>
      <w:r>
        <w:rPr>
          <w:rFonts w:ascii="仿宋_GB2312" w:eastAsia="仿宋_GB2312" w:hint="eastAsia"/>
          <w:sz w:val="28"/>
          <w:szCs w:val="28"/>
        </w:rPr>
        <w:t xml:space="preserve"> “21011行政事业单位医疗（款）</w:t>
      </w:r>
      <w:r w:rsidR="00034E9D">
        <w:rPr>
          <w:rFonts w:ascii="仿宋_GB2312" w:eastAsia="仿宋_GB2312" w:hint="eastAsia"/>
          <w:sz w:val="28"/>
          <w:szCs w:val="28"/>
        </w:rPr>
        <w:t>2024年年初预算7</w:t>
      </w:r>
      <w:r w:rsidR="00034E9D">
        <w:rPr>
          <w:rFonts w:ascii="仿宋_GB2312" w:eastAsia="仿宋_GB2312"/>
          <w:sz w:val="28"/>
          <w:szCs w:val="28"/>
        </w:rPr>
        <w:t>4.92</w:t>
      </w:r>
      <w:r w:rsidR="00034E9D">
        <w:rPr>
          <w:rFonts w:ascii="仿宋_GB2312" w:eastAsia="仿宋_GB2312" w:hint="eastAsia"/>
          <w:sz w:val="28"/>
          <w:szCs w:val="28"/>
        </w:rPr>
        <w:t>万元，2024年度决算76.87万元，</w:t>
      </w:r>
      <w:r w:rsidR="0068799B">
        <w:rPr>
          <w:rFonts w:ascii="仿宋_GB2312" w:eastAsia="仿宋_GB2312" w:hint="eastAsia"/>
          <w:sz w:val="28"/>
          <w:szCs w:val="28"/>
        </w:rPr>
        <w:t>完成年初预算的</w:t>
      </w:r>
      <w:r w:rsidR="00034E9D">
        <w:rPr>
          <w:rFonts w:ascii="仿宋_GB2312" w:eastAsia="仿宋_GB2312" w:hint="eastAsia"/>
          <w:sz w:val="28"/>
          <w:szCs w:val="28"/>
        </w:rPr>
        <w:t>102.60%。</w:t>
      </w:r>
      <w:r>
        <w:rPr>
          <w:rFonts w:ascii="仿宋_GB2312" w:eastAsia="仿宋_GB2312" w:hint="eastAsia"/>
          <w:sz w:val="28"/>
          <w:szCs w:val="28"/>
        </w:rPr>
        <w:t>主要原因：调入2人，基本医疗和公务员医疗补助基数增加等变化，以致单位负担保险金额增加。</w:t>
      </w:r>
    </w:p>
    <w:p w:rsidR="00D8221D" w:rsidRDefault="00D8221D" w:rsidP="00D8221D">
      <w:pPr>
        <w:spacing w:line="580" w:lineRule="exact"/>
        <w:ind w:firstLineChars="200" w:firstLine="560"/>
        <w:rPr>
          <w:rFonts w:ascii="仿宋_GB2312" w:eastAsia="仿宋_GB2312"/>
          <w:sz w:val="28"/>
          <w:szCs w:val="28"/>
        </w:rPr>
      </w:pPr>
      <w:r>
        <w:rPr>
          <w:rFonts w:ascii="仿宋_GB2312" w:eastAsia="仿宋_GB2312" w:hint="eastAsia"/>
          <w:sz w:val="28"/>
          <w:szCs w:val="28"/>
        </w:rPr>
        <w:t>4.“221住房保障支出”（类）</w:t>
      </w:r>
      <w:r w:rsidR="004435E3">
        <w:rPr>
          <w:rFonts w:ascii="仿宋_GB2312" w:eastAsia="仿宋_GB2312" w:hint="eastAsia"/>
          <w:sz w:val="28"/>
          <w:szCs w:val="28"/>
        </w:rPr>
        <w:t xml:space="preserve"> </w:t>
      </w:r>
      <w:r>
        <w:rPr>
          <w:rFonts w:ascii="仿宋_GB2312" w:eastAsia="仿宋_GB2312" w:hint="eastAsia"/>
          <w:sz w:val="28"/>
          <w:szCs w:val="28"/>
        </w:rPr>
        <w:t>2024年年初预算</w:t>
      </w:r>
      <w:r w:rsidR="004435E3">
        <w:rPr>
          <w:rFonts w:ascii="仿宋_GB2312" w:eastAsia="仿宋_GB2312" w:hint="eastAsia"/>
          <w:sz w:val="28"/>
          <w:szCs w:val="28"/>
        </w:rPr>
        <w:t>0</w:t>
      </w:r>
      <w:r>
        <w:rPr>
          <w:rFonts w:ascii="仿宋_GB2312" w:eastAsia="仿宋_GB2312" w:hint="eastAsia"/>
          <w:sz w:val="28"/>
          <w:szCs w:val="28"/>
        </w:rPr>
        <w:t>万元，</w:t>
      </w:r>
      <w:r w:rsidR="0068799B">
        <w:rPr>
          <w:rFonts w:ascii="仿宋_GB2312" w:eastAsia="仿宋_GB2312" w:hint="eastAsia"/>
          <w:sz w:val="28"/>
          <w:szCs w:val="28"/>
        </w:rPr>
        <w:t>2024年度决算79.38</w:t>
      </w:r>
      <w:r w:rsidR="00992D34">
        <w:rPr>
          <w:rFonts w:ascii="仿宋_GB2312" w:eastAsia="仿宋_GB2312" w:hint="eastAsia"/>
          <w:sz w:val="28"/>
          <w:szCs w:val="28"/>
        </w:rPr>
        <w:t>万元</w:t>
      </w:r>
      <w:r>
        <w:rPr>
          <w:rFonts w:ascii="仿宋_GB2312" w:eastAsia="仿宋_GB2312" w:hint="eastAsia"/>
          <w:sz w:val="28"/>
          <w:szCs w:val="28"/>
        </w:rPr>
        <w:t>。其中：</w:t>
      </w:r>
    </w:p>
    <w:p w:rsidR="00D8221D" w:rsidRDefault="00D8221D" w:rsidP="00D8221D">
      <w:pPr>
        <w:spacing w:line="580" w:lineRule="exact"/>
        <w:ind w:firstLineChars="200" w:firstLine="560"/>
        <w:rPr>
          <w:rFonts w:ascii="仿宋_GB2312" w:eastAsia="仿宋_GB2312"/>
          <w:sz w:val="28"/>
          <w:szCs w:val="28"/>
        </w:rPr>
      </w:pPr>
      <w:r>
        <w:rPr>
          <w:rFonts w:ascii="仿宋_GB2312" w:eastAsia="仿宋_GB2312" w:hint="eastAsia"/>
          <w:sz w:val="28"/>
          <w:szCs w:val="28"/>
        </w:rPr>
        <w:t>“22102住房改革支出”（款）</w:t>
      </w:r>
      <w:r w:rsidR="004435E3">
        <w:rPr>
          <w:rFonts w:ascii="仿宋_GB2312" w:eastAsia="仿宋_GB2312" w:hint="eastAsia"/>
          <w:sz w:val="28"/>
          <w:szCs w:val="28"/>
        </w:rPr>
        <w:t xml:space="preserve"> 2024年年初预算0万元，2024年度决算79.38万元。</w:t>
      </w:r>
      <w:r>
        <w:rPr>
          <w:rFonts w:ascii="仿宋_GB2312" w:eastAsia="仿宋_GB2312" w:hint="eastAsia"/>
          <w:sz w:val="28"/>
          <w:szCs w:val="28"/>
        </w:rPr>
        <w:t>主要原因：2024年1月发放“住房补贴第三批补发”项目，该项目资金为财政存量资金。</w:t>
      </w:r>
    </w:p>
    <w:p w:rsidR="00D7147E" w:rsidRDefault="008F0851">
      <w:pPr>
        <w:spacing w:line="580" w:lineRule="exact"/>
        <w:ind w:firstLineChars="200" w:firstLine="562"/>
        <w:rPr>
          <w:rFonts w:ascii="仿宋_GB2312" w:eastAsia="仿宋_GB2312"/>
          <w:sz w:val="28"/>
          <w:szCs w:val="28"/>
        </w:rPr>
      </w:pPr>
      <w:r>
        <w:rPr>
          <w:rFonts w:ascii="黑体" w:eastAsia="黑体" w:hint="eastAsia"/>
          <w:b/>
          <w:sz w:val="28"/>
          <w:szCs w:val="28"/>
        </w:rPr>
        <w:t>五、政府性基金预算财政拨款支出决算情况说明</w:t>
      </w:r>
    </w:p>
    <w:p w:rsidR="00D8221D" w:rsidRDefault="0038550B" w:rsidP="00D8221D">
      <w:pPr>
        <w:spacing w:line="560" w:lineRule="exact"/>
        <w:ind w:firstLineChars="150" w:firstLine="420"/>
        <w:rPr>
          <w:rFonts w:ascii="仿宋_GB2312" w:eastAsia="仿宋_GB2312"/>
          <w:sz w:val="28"/>
          <w:szCs w:val="28"/>
        </w:rPr>
      </w:pPr>
      <w:r>
        <w:rPr>
          <w:rFonts w:ascii="仿宋_GB2312" w:eastAsia="仿宋_GB2312" w:hint="eastAsia"/>
          <w:sz w:val="28"/>
          <w:szCs w:val="28"/>
        </w:rPr>
        <w:t xml:space="preserve"> </w:t>
      </w:r>
      <w:r w:rsidR="00D8221D">
        <w:rPr>
          <w:rFonts w:ascii="仿宋_GB2312" w:eastAsia="仿宋_GB2312" w:hint="eastAsia"/>
          <w:sz w:val="28"/>
          <w:szCs w:val="28"/>
        </w:rPr>
        <w:t>2024年度政府性基金预算财政拨款支出</w:t>
      </w:r>
      <w:r w:rsidR="00C510FD">
        <w:rPr>
          <w:rFonts w:ascii="仿宋_GB2312" w:eastAsia="仿宋_GB2312" w:hint="eastAsia"/>
          <w:sz w:val="28"/>
          <w:szCs w:val="28"/>
        </w:rPr>
        <w:t>0万元</w:t>
      </w:r>
      <w:r w:rsidR="00D8221D">
        <w:rPr>
          <w:rFonts w:ascii="仿宋_GB2312" w:eastAsia="仿宋_GB2312" w:hint="eastAsia"/>
          <w:sz w:val="28"/>
          <w:szCs w:val="28"/>
        </w:rPr>
        <w:t>。</w:t>
      </w:r>
    </w:p>
    <w:p w:rsidR="00D7147E" w:rsidRDefault="008F0851">
      <w:pPr>
        <w:spacing w:line="580" w:lineRule="exact"/>
        <w:ind w:firstLineChars="200" w:firstLine="562"/>
        <w:rPr>
          <w:rFonts w:ascii="黑体" w:eastAsia="黑体"/>
          <w:b/>
          <w:sz w:val="28"/>
          <w:szCs w:val="28"/>
        </w:rPr>
      </w:pPr>
      <w:r>
        <w:rPr>
          <w:rFonts w:ascii="黑体" w:eastAsia="黑体" w:hint="eastAsia"/>
          <w:b/>
          <w:sz w:val="28"/>
          <w:szCs w:val="28"/>
        </w:rPr>
        <w:t>六、国有资本经营预算财</w:t>
      </w:r>
      <w:r>
        <w:rPr>
          <w:rFonts w:ascii="黑体" w:eastAsia="黑体"/>
          <w:b/>
          <w:sz w:val="28"/>
          <w:szCs w:val="28"/>
        </w:rPr>
        <w:t>政拨款</w:t>
      </w:r>
      <w:r>
        <w:rPr>
          <w:rFonts w:ascii="黑体" w:eastAsia="黑体" w:hint="eastAsia"/>
          <w:b/>
          <w:sz w:val="28"/>
          <w:szCs w:val="28"/>
        </w:rPr>
        <w:t>收支情况</w:t>
      </w:r>
      <w:r w:rsidR="00B61FF3">
        <w:rPr>
          <w:rFonts w:ascii="黑体" w:eastAsia="黑体" w:hint="eastAsia"/>
          <w:b/>
          <w:sz w:val="28"/>
          <w:szCs w:val="28"/>
        </w:rPr>
        <w:t>说明</w:t>
      </w:r>
      <w:bookmarkStart w:id="3" w:name="_GoBack"/>
      <w:bookmarkEnd w:id="3"/>
    </w:p>
    <w:p w:rsidR="00085ED5" w:rsidRDefault="00085ED5" w:rsidP="00085ED5">
      <w:pPr>
        <w:tabs>
          <w:tab w:val="center" w:pos="6979"/>
        </w:tabs>
        <w:spacing w:line="580" w:lineRule="exact"/>
        <w:ind w:firstLineChars="196" w:firstLine="549"/>
        <w:rPr>
          <w:rFonts w:ascii="黑体" w:eastAsia="黑体"/>
          <w:sz w:val="28"/>
          <w:szCs w:val="28"/>
        </w:rPr>
      </w:pPr>
      <w:r>
        <w:rPr>
          <w:rFonts w:ascii="仿宋_GB2312" w:eastAsia="仿宋_GB2312" w:hint="eastAsia"/>
          <w:sz w:val="28"/>
          <w:szCs w:val="28"/>
        </w:rPr>
        <w:lastRenderedPageBreak/>
        <w:t>2024年度国有资本经营预算财政拨款</w:t>
      </w:r>
      <w:r w:rsidR="00B61FF3">
        <w:rPr>
          <w:rFonts w:ascii="仿宋_GB2312" w:eastAsia="仿宋_GB2312" w:hint="eastAsia"/>
          <w:sz w:val="28"/>
          <w:szCs w:val="28"/>
        </w:rPr>
        <w:t>收入总计0</w:t>
      </w:r>
      <w:r w:rsidR="00A82A1C">
        <w:rPr>
          <w:rFonts w:ascii="仿宋_GB2312" w:eastAsia="仿宋_GB2312" w:hint="eastAsia"/>
          <w:sz w:val="28"/>
          <w:szCs w:val="28"/>
        </w:rPr>
        <w:t>万</w:t>
      </w:r>
      <w:r w:rsidR="00B61FF3">
        <w:rPr>
          <w:rFonts w:ascii="仿宋_GB2312" w:eastAsia="仿宋_GB2312" w:hint="eastAsia"/>
          <w:sz w:val="28"/>
          <w:szCs w:val="28"/>
        </w:rPr>
        <w:t>元，2024年度国有资本经营预算财政拨款支出总计0</w:t>
      </w:r>
      <w:r w:rsidR="00A82A1C">
        <w:rPr>
          <w:rFonts w:ascii="仿宋_GB2312" w:eastAsia="仿宋_GB2312" w:hint="eastAsia"/>
          <w:sz w:val="28"/>
          <w:szCs w:val="28"/>
        </w:rPr>
        <w:t>万</w:t>
      </w:r>
      <w:r w:rsidR="00B61FF3">
        <w:rPr>
          <w:rFonts w:ascii="仿宋_GB2312" w:eastAsia="仿宋_GB2312" w:hint="eastAsia"/>
          <w:sz w:val="28"/>
          <w:szCs w:val="28"/>
        </w:rPr>
        <w:t>元。</w:t>
      </w:r>
    </w:p>
    <w:p w:rsidR="00D7147E" w:rsidRDefault="008F0851">
      <w:pPr>
        <w:spacing w:line="580" w:lineRule="exact"/>
        <w:ind w:firstLineChars="196" w:firstLine="551"/>
        <w:rPr>
          <w:rFonts w:ascii="黑体" w:eastAsia="黑体"/>
          <w:sz w:val="28"/>
          <w:szCs w:val="28"/>
        </w:rPr>
      </w:pPr>
      <w:r>
        <w:rPr>
          <w:rFonts w:ascii="黑体" w:eastAsia="黑体" w:hint="eastAsia"/>
          <w:b/>
          <w:sz w:val="28"/>
          <w:szCs w:val="28"/>
        </w:rPr>
        <w:t>七、财政拨款基本支出决算情况说明</w:t>
      </w:r>
    </w:p>
    <w:p w:rsidR="00D7147E" w:rsidRDefault="00C526C5">
      <w:pPr>
        <w:tabs>
          <w:tab w:val="center" w:pos="6979"/>
        </w:tabs>
        <w:spacing w:line="580" w:lineRule="exact"/>
        <w:ind w:firstLineChars="196" w:firstLine="549"/>
        <w:rPr>
          <w:rFonts w:ascii="黑体" w:eastAsia="黑体"/>
          <w:b/>
          <w:sz w:val="28"/>
          <w:szCs w:val="28"/>
        </w:rPr>
      </w:pPr>
      <w:r>
        <w:rPr>
          <w:rFonts w:ascii="仿宋_GB2312" w:eastAsia="仿宋_GB2312" w:hint="eastAsia"/>
          <w:sz w:val="28"/>
          <w:szCs w:val="28"/>
        </w:rPr>
        <w:t>2024年度使用一般公共预算财政拨款安排基本支出</w:t>
      </w:r>
      <w:r w:rsidR="0072342C">
        <w:rPr>
          <w:rFonts w:ascii="仿宋_GB2312" w:eastAsia="仿宋_GB2312"/>
          <w:sz w:val="28"/>
          <w:szCs w:val="28"/>
        </w:rPr>
        <w:t>1045.38</w:t>
      </w:r>
      <w:r>
        <w:rPr>
          <w:rFonts w:ascii="仿宋_GB2312" w:eastAsia="仿宋_GB2312" w:hint="eastAsia"/>
          <w:sz w:val="28"/>
          <w:szCs w:val="28"/>
        </w:rPr>
        <w:t>万元，</w:t>
      </w:r>
      <w:r w:rsidR="00A82A1C">
        <w:rPr>
          <w:rFonts w:ascii="仿宋_GB2312" w:eastAsia="仿宋_GB2312" w:hint="eastAsia"/>
          <w:sz w:val="28"/>
          <w:szCs w:val="28"/>
        </w:rPr>
        <w:t>使用政府性基金财政拨款安排</w:t>
      </w:r>
      <w:r w:rsidR="00A82A1C">
        <w:rPr>
          <w:rFonts w:ascii="仿宋_GB2312" w:eastAsia="仿宋_GB2312"/>
          <w:sz w:val="28"/>
          <w:szCs w:val="28"/>
        </w:rPr>
        <w:t>基本支出</w:t>
      </w:r>
      <w:r w:rsidR="00A82A1C">
        <w:rPr>
          <w:rFonts w:ascii="仿宋_GB2312" w:eastAsia="仿宋_GB2312" w:hint="eastAsia"/>
          <w:sz w:val="28"/>
          <w:szCs w:val="28"/>
        </w:rPr>
        <w:t>0万元</w:t>
      </w:r>
      <w:r w:rsidR="00A82A1C">
        <w:rPr>
          <w:rFonts w:ascii="仿宋_GB2312" w:eastAsia="仿宋_GB2312"/>
          <w:sz w:val="28"/>
          <w:szCs w:val="28"/>
        </w:rPr>
        <w:t>，</w:t>
      </w:r>
      <w:r>
        <w:rPr>
          <w:rFonts w:ascii="仿宋_GB2312" w:eastAsia="仿宋_GB2312" w:hint="eastAsia"/>
          <w:sz w:val="28"/>
          <w:szCs w:val="28"/>
        </w:rPr>
        <w:t>其中：</w:t>
      </w:r>
      <w:r w:rsidR="008F0851">
        <w:rPr>
          <w:rFonts w:ascii="仿宋_GB2312" w:eastAsia="仿宋_GB2312" w:hint="eastAsia"/>
          <w:sz w:val="28"/>
          <w:szCs w:val="28"/>
        </w:rPr>
        <w:t>（1）工资福利支出包括基本工资</w:t>
      </w:r>
      <w:r w:rsidR="008F0851">
        <w:rPr>
          <w:rFonts w:ascii="仿宋_GB2312" w:eastAsia="仿宋_GB2312"/>
          <w:sz w:val="28"/>
          <w:szCs w:val="28"/>
        </w:rPr>
        <w:t>、津贴补贴、奖金、伙食补助费、绩效工资、</w:t>
      </w:r>
      <w:r w:rsidR="008F0851">
        <w:rPr>
          <w:rFonts w:ascii="仿宋_GB2312" w:eastAsia="仿宋_GB2312" w:hint="eastAsia"/>
          <w:sz w:val="28"/>
          <w:szCs w:val="28"/>
        </w:rPr>
        <w:t>其他</w:t>
      </w:r>
      <w:r w:rsidR="008F0851">
        <w:rPr>
          <w:rFonts w:ascii="仿宋_GB2312" w:eastAsia="仿宋_GB2312"/>
          <w:sz w:val="28"/>
          <w:szCs w:val="28"/>
        </w:rPr>
        <w:t>社会保障缴费、其他工资福利</w:t>
      </w:r>
      <w:r w:rsidR="008F0851">
        <w:rPr>
          <w:rFonts w:ascii="仿宋_GB2312" w:eastAsia="仿宋_GB2312" w:hint="eastAsia"/>
          <w:sz w:val="28"/>
          <w:szCs w:val="28"/>
        </w:rPr>
        <w:t>等</w:t>
      </w:r>
      <w:r w:rsidR="008F0851">
        <w:rPr>
          <w:rFonts w:ascii="仿宋_GB2312" w:eastAsia="仿宋_GB2312"/>
          <w:sz w:val="28"/>
          <w:szCs w:val="28"/>
        </w:rPr>
        <w:t>支出</w:t>
      </w:r>
      <w:r w:rsidR="008F0851">
        <w:rPr>
          <w:rFonts w:ascii="仿宋_GB2312" w:eastAsia="仿宋_GB2312" w:hint="eastAsia"/>
          <w:sz w:val="28"/>
          <w:szCs w:val="28"/>
        </w:rPr>
        <w:t>；（2）商品和服务支出包括</w:t>
      </w:r>
      <w:r w:rsidR="008F0851">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sidR="008F0851">
        <w:rPr>
          <w:rFonts w:ascii="仿宋_GB2312" w:eastAsia="仿宋_GB2312" w:hint="eastAsia"/>
          <w:sz w:val="28"/>
          <w:szCs w:val="28"/>
        </w:rPr>
        <w:t>等</w:t>
      </w:r>
      <w:r w:rsidR="008F0851">
        <w:rPr>
          <w:rFonts w:ascii="仿宋_GB2312" w:eastAsia="仿宋_GB2312"/>
          <w:sz w:val="28"/>
          <w:szCs w:val="28"/>
        </w:rPr>
        <w:t>支出</w:t>
      </w:r>
      <w:r w:rsidR="008F0851">
        <w:rPr>
          <w:rFonts w:ascii="仿宋_GB2312" w:eastAsia="仿宋_GB2312" w:hint="eastAsia"/>
          <w:sz w:val="28"/>
          <w:szCs w:val="28"/>
        </w:rPr>
        <w:t>；（3）对个人和家庭补助支出包括</w:t>
      </w:r>
      <w:r w:rsidR="008F0851">
        <w:rPr>
          <w:rFonts w:ascii="仿宋_GB2312" w:eastAsia="仿宋_GB2312"/>
          <w:sz w:val="28"/>
          <w:szCs w:val="28"/>
        </w:rPr>
        <w:t>离休费、退休费、抚恤金、生活补助、</w:t>
      </w:r>
      <w:r w:rsidR="008F0851">
        <w:rPr>
          <w:rFonts w:ascii="仿宋_GB2312" w:eastAsia="仿宋_GB2312" w:hint="eastAsia"/>
          <w:sz w:val="28"/>
          <w:szCs w:val="28"/>
        </w:rPr>
        <w:t>救济费</w:t>
      </w:r>
      <w:r w:rsidR="008F0851">
        <w:rPr>
          <w:rFonts w:ascii="仿宋_GB2312" w:eastAsia="仿宋_GB2312"/>
          <w:sz w:val="28"/>
          <w:szCs w:val="28"/>
        </w:rPr>
        <w:t>、医疗费</w:t>
      </w:r>
      <w:r w:rsidR="008F0851">
        <w:rPr>
          <w:rFonts w:ascii="仿宋_GB2312" w:eastAsia="仿宋_GB2312" w:hint="eastAsia"/>
          <w:sz w:val="28"/>
          <w:szCs w:val="28"/>
        </w:rPr>
        <w:t>补助</w:t>
      </w:r>
      <w:r w:rsidR="008F0851">
        <w:rPr>
          <w:rFonts w:ascii="仿宋_GB2312" w:eastAsia="仿宋_GB2312"/>
          <w:sz w:val="28"/>
          <w:szCs w:val="28"/>
        </w:rPr>
        <w:t>、助学金、奖励金</w:t>
      </w:r>
      <w:r w:rsidR="008F0851">
        <w:rPr>
          <w:rFonts w:ascii="仿宋_GB2312" w:eastAsia="仿宋_GB2312" w:hint="eastAsia"/>
          <w:sz w:val="28"/>
          <w:szCs w:val="28"/>
        </w:rPr>
        <w:t>、</w:t>
      </w:r>
      <w:r w:rsidR="008F0851">
        <w:rPr>
          <w:rFonts w:ascii="仿宋_GB2312" w:eastAsia="仿宋_GB2312"/>
          <w:sz w:val="28"/>
          <w:szCs w:val="28"/>
        </w:rPr>
        <w:t>其他对个人和家庭的补助</w:t>
      </w:r>
      <w:r w:rsidR="008F0851">
        <w:rPr>
          <w:rFonts w:ascii="仿宋_GB2312" w:eastAsia="仿宋_GB2312" w:hint="eastAsia"/>
          <w:sz w:val="28"/>
          <w:szCs w:val="28"/>
        </w:rPr>
        <w:t>等</w:t>
      </w:r>
      <w:r w:rsidR="008F0851">
        <w:rPr>
          <w:rFonts w:ascii="仿宋_GB2312" w:eastAsia="仿宋_GB2312"/>
          <w:sz w:val="28"/>
          <w:szCs w:val="28"/>
        </w:rPr>
        <w:t>支出</w:t>
      </w:r>
      <w:r w:rsidR="008F0851">
        <w:rPr>
          <w:rFonts w:ascii="仿宋_GB2312" w:eastAsia="仿宋_GB2312" w:hint="eastAsia"/>
          <w:sz w:val="28"/>
          <w:szCs w:val="28"/>
        </w:rPr>
        <w:t>。（4）其他资本性支出包括</w:t>
      </w:r>
      <w:r w:rsidR="008F0851">
        <w:rPr>
          <w:rFonts w:ascii="仿宋_GB2312" w:eastAsia="仿宋_GB2312"/>
          <w:sz w:val="28"/>
          <w:szCs w:val="28"/>
        </w:rPr>
        <w:t>办公设备购置、专用设备购置</w:t>
      </w:r>
      <w:r w:rsidR="008F0851">
        <w:rPr>
          <w:rFonts w:ascii="仿宋_GB2312" w:eastAsia="仿宋_GB2312" w:hint="eastAsia"/>
          <w:sz w:val="28"/>
          <w:szCs w:val="28"/>
        </w:rPr>
        <w:t>等</w:t>
      </w:r>
      <w:r w:rsidR="008F0851">
        <w:rPr>
          <w:rFonts w:ascii="仿宋_GB2312" w:eastAsia="仿宋_GB2312"/>
          <w:sz w:val="28"/>
          <w:szCs w:val="28"/>
        </w:rPr>
        <w:t>。</w:t>
      </w:r>
    </w:p>
    <w:p w:rsidR="00D7147E" w:rsidRDefault="008F0851">
      <w:pPr>
        <w:autoSpaceDE w:val="0"/>
        <w:autoSpaceDN w:val="0"/>
        <w:adjustRightInd w:val="0"/>
        <w:spacing w:line="580" w:lineRule="exact"/>
        <w:rPr>
          <w:rFonts w:ascii="宋体" w:hAnsi="宋体"/>
          <w:b/>
          <w:spacing w:val="40"/>
          <w:sz w:val="32"/>
          <w:szCs w:val="32"/>
        </w:rPr>
      </w:pPr>
      <w:r>
        <w:rPr>
          <w:rFonts w:ascii="仿宋_GB2312" w:eastAsia="仿宋_GB2312"/>
          <w:b/>
          <w:sz w:val="32"/>
          <w:szCs w:val="32"/>
        </w:rPr>
        <w:tab/>
      </w:r>
    </w:p>
    <w:p w:rsidR="00D7147E" w:rsidRDefault="008F0851">
      <w:pPr>
        <w:tabs>
          <w:tab w:val="center" w:pos="6979"/>
        </w:tabs>
        <w:jc w:val="center"/>
        <w:rPr>
          <w:rFonts w:ascii="宋体" w:hAnsi="宋体" w:cs="宋体"/>
          <w:b/>
          <w:spacing w:val="40"/>
          <w:kern w:val="0"/>
          <w:sz w:val="32"/>
          <w:szCs w:val="32"/>
        </w:rPr>
      </w:pPr>
      <w:r>
        <w:rPr>
          <w:rFonts w:ascii="宋体" w:hAnsi="宋体" w:cs="宋体" w:hint="eastAsia"/>
          <w:b/>
          <w:bCs/>
          <w:spacing w:val="40"/>
          <w:kern w:val="0"/>
          <w:sz w:val="32"/>
          <w:szCs w:val="32"/>
        </w:rPr>
        <w:t>第三部分</w:t>
      </w:r>
      <w:r>
        <w:rPr>
          <w:rFonts w:ascii="宋体" w:hAnsi="宋体" w:hint="eastAsia"/>
          <w:b/>
          <w:spacing w:val="40"/>
          <w:sz w:val="32"/>
          <w:szCs w:val="32"/>
        </w:rPr>
        <w:t>2024年度</w:t>
      </w:r>
      <w:r>
        <w:rPr>
          <w:rFonts w:ascii="宋体" w:hAnsi="宋体" w:cs="宋体" w:hint="eastAsia"/>
          <w:b/>
          <w:spacing w:val="40"/>
          <w:kern w:val="0"/>
          <w:sz w:val="32"/>
          <w:szCs w:val="32"/>
        </w:rPr>
        <w:t>其他重要事项的情况说明</w:t>
      </w:r>
    </w:p>
    <w:p w:rsidR="00D7147E" w:rsidRDefault="008F0851">
      <w:pPr>
        <w:spacing w:line="560" w:lineRule="exact"/>
        <w:ind w:firstLineChars="200" w:firstLine="560"/>
        <w:rPr>
          <w:rFonts w:ascii="黑体" w:eastAsia="黑体"/>
          <w:sz w:val="28"/>
          <w:szCs w:val="28"/>
        </w:rPr>
      </w:pPr>
      <w:r>
        <w:rPr>
          <w:rFonts w:ascii="黑体" w:eastAsia="黑体" w:hint="eastAsia"/>
          <w:sz w:val="28"/>
          <w:szCs w:val="28"/>
        </w:rPr>
        <w:t>一、“三公”经费财政拨款决算情况</w:t>
      </w:r>
    </w:p>
    <w:p w:rsidR="00F3429D" w:rsidRDefault="00F3429D" w:rsidP="00F3429D">
      <w:pPr>
        <w:tabs>
          <w:tab w:val="center" w:pos="6979"/>
        </w:tabs>
        <w:ind w:firstLine="990"/>
        <w:jc w:val="left"/>
        <w:rPr>
          <w:rFonts w:ascii="宋体" w:hAnsi="宋体" w:cs="宋体"/>
          <w:b/>
          <w:color w:val="FF0000"/>
          <w:spacing w:val="40"/>
          <w:kern w:val="0"/>
          <w:sz w:val="32"/>
          <w:szCs w:val="32"/>
        </w:rPr>
      </w:pPr>
      <w:r>
        <w:rPr>
          <w:rFonts w:ascii="仿宋_GB2312" w:eastAsia="仿宋_GB2312" w:hint="eastAsia"/>
          <w:sz w:val="28"/>
          <w:szCs w:val="28"/>
        </w:rPr>
        <w:t>2024年度“三公”经费财政拨款决算数2.82万元，比2024年度“三公”经费财政拨款年初预算6.34万元减少3.52万元。其中：</w:t>
      </w:r>
    </w:p>
    <w:p w:rsidR="00CA6C60" w:rsidRDefault="00CA6C60" w:rsidP="00CA6C60">
      <w:pPr>
        <w:spacing w:line="560" w:lineRule="exact"/>
        <w:ind w:firstLine="600"/>
        <w:rPr>
          <w:rFonts w:ascii="仿宋_GB2312" w:eastAsia="仿宋_GB2312"/>
          <w:sz w:val="28"/>
          <w:szCs w:val="28"/>
        </w:rPr>
      </w:pPr>
      <w:r>
        <w:rPr>
          <w:rFonts w:ascii="仿宋_GB2312" w:eastAsia="仿宋_GB2312" w:hint="eastAsia"/>
          <w:sz w:val="28"/>
          <w:szCs w:val="28"/>
        </w:rPr>
        <w:t>1.因公出国（境）费用。2024年度决算数0万元，比2024年度年初预算数0万元增</w:t>
      </w:r>
      <w:r w:rsidR="002925EC">
        <w:rPr>
          <w:rFonts w:ascii="仿宋_GB2312" w:eastAsia="仿宋_GB2312" w:hint="eastAsia"/>
          <w:sz w:val="28"/>
          <w:szCs w:val="28"/>
        </w:rPr>
        <w:t>减无变化</w:t>
      </w:r>
      <w:r w:rsidR="002925EC">
        <w:rPr>
          <w:rFonts w:ascii="仿宋_GB2312" w:eastAsia="仿宋_GB2312"/>
          <w:sz w:val="28"/>
          <w:szCs w:val="28"/>
        </w:rPr>
        <w:t>，保持一致</w:t>
      </w:r>
      <w:r>
        <w:rPr>
          <w:rFonts w:ascii="仿宋_GB2312" w:eastAsia="仿宋_GB2312" w:hint="eastAsia"/>
          <w:sz w:val="28"/>
          <w:szCs w:val="28"/>
        </w:rPr>
        <w:t>。主要原因：</w:t>
      </w:r>
      <w:r w:rsidR="002925EC">
        <w:rPr>
          <w:rFonts w:ascii="仿宋_GB2312" w:eastAsia="仿宋_GB2312" w:hint="eastAsia"/>
          <w:sz w:val="28"/>
          <w:szCs w:val="28"/>
        </w:rPr>
        <w:t>是</w:t>
      </w:r>
      <w:r w:rsidR="002925EC">
        <w:rPr>
          <w:rFonts w:ascii="仿宋_GB2312" w:eastAsia="仿宋_GB2312"/>
          <w:sz w:val="28"/>
          <w:szCs w:val="28"/>
        </w:rPr>
        <w:t>因公出国</w:t>
      </w:r>
      <w:r w:rsidR="002925EC">
        <w:rPr>
          <w:rFonts w:ascii="仿宋_GB2312" w:eastAsia="仿宋_GB2312" w:hint="eastAsia"/>
          <w:sz w:val="28"/>
          <w:szCs w:val="28"/>
        </w:rPr>
        <w:t>(境)</w:t>
      </w:r>
      <w:r w:rsidR="002925EC">
        <w:rPr>
          <w:rFonts w:ascii="仿宋_GB2312" w:eastAsia="仿宋_GB2312"/>
          <w:sz w:val="28"/>
          <w:szCs w:val="28"/>
        </w:rPr>
        <w:t>费用根据年度出国审批情况作为追加项目管理，单位不做年初预算，本年也没有</w:t>
      </w:r>
      <w:r w:rsidR="002925EC">
        <w:rPr>
          <w:rFonts w:ascii="仿宋_GB2312" w:eastAsia="仿宋_GB2312" w:hint="eastAsia"/>
          <w:sz w:val="28"/>
          <w:szCs w:val="28"/>
        </w:rPr>
        <w:t>出国</w:t>
      </w:r>
      <w:r w:rsidR="002925EC">
        <w:rPr>
          <w:rFonts w:ascii="仿宋_GB2312" w:eastAsia="仿宋_GB2312"/>
          <w:sz w:val="28"/>
          <w:szCs w:val="28"/>
        </w:rPr>
        <w:t>审批项目发生；</w:t>
      </w:r>
      <w:r w:rsidR="002925EC">
        <w:rPr>
          <w:rFonts w:ascii="仿宋_GB2312" w:eastAsia="仿宋_GB2312" w:hint="eastAsia"/>
          <w:sz w:val="28"/>
          <w:szCs w:val="28"/>
        </w:rPr>
        <w:lastRenderedPageBreak/>
        <w:t>2024年度</w:t>
      </w:r>
      <w:r w:rsidR="002925EC">
        <w:rPr>
          <w:rFonts w:ascii="仿宋_GB2312" w:eastAsia="仿宋_GB2312"/>
          <w:sz w:val="28"/>
          <w:szCs w:val="28"/>
        </w:rPr>
        <w:t>因公出国（境）费用主要用于出国（境）的</w:t>
      </w:r>
      <w:r w:rsidR="002925EC">
        <w:rPr>
          <w:rFonts w:ascii="仿宋_GB2312" w:eastAsia="仿宋_GB2312" w:hint="eastAsia"/>
          <w:sz w:val="28"/>
          <w:szCs w:val="28"/>
        </w:rPr>
        <w:t>会议</w:t>
      </w:r>
      <w:r w:rsidR="002925EC">
        <w:rPr>
          <w:rFonts w:ascii="仿宋_GB2312" w:eastAsia="仿宋_GB2312"/>
          <w:sz w:val="28"/>
          <w:szCs w:val="28"/>
        </w:rPr>
        <w:t>、培训交流等事项，</w:t>
      </w:r>
      <w:r w:rsidR="002925EC">
        <w:rPr>
          <w:rFonts w:ascii="仿宋_GB2312" w:eastAsia="仿宋_GB2312" w:hint="eastAsia"/>
          <w:sz w:val="28"/>
          <w:szCs w:val="28"/>
        </w:rPr>
        <w:t>2024年度组织</w:t>
      </w:r>
      <w:r w:rsidR="002925EC">
        <w:rPr>
          <w:rFonts w:ascii="仿宋_GB2312" w:eastAsia="仿宋_GB2312"/>
          <w:sz w:val="28"/>
          <w:szCs w:val="28"/>
        </w:rPr>
        <w:t>因公出国（境）团组</w:t>
      </w:r>
      <w:r w:rsidR="002925EC">
        <w:rPr>
          <w:rFonts w:ascii="仿宋_GB2312" w:eastAsia="仿宋_GB2312" w:hint="eastAsia"/>
          <w:sz w:val="28"/>
          <w:szCs w:val="28"/>
        </w:rPr>
        <w:t>0个</w:t>
      </w:r>
      <w:r w:rsidR="002925EC">
        <w:rPr>
          <w:rFonts w:ascii="仿宋_GB2312" w:eastAsia="仿宋_GB2312"/>
          <w:sz w:val="28"/>
          <w:szCs w:val="28"/>
        </w:rPr>
        <w:t>，</w:t>
      </w:r>
      <w:r w:rsidR="002925EC">
        <w:rPr>
          <w:rFonts w:ascii="仿宋_GB2312" w:eastAsia="仿宋_GB2312" w:hint="eastAsia"/>
          <w:sz w:val="28"/>
          <w:szCs w:val="28"/>
        </w:rPr>
        <w:t>0人次</w:t>
      </w:r>
      <w:r w:rsidR="002925EC">
        <w:rPr>
          <w:rFonts w:ascii="仿宋_GB2312" w:eastAsia="仿宋_GB2312"/>
          <w:sz w:val="28"/>
          <w:szCs w:val="28"/>
        </w:rPr>
        <w:t>。</w:t>
      </w:r>
    </w:p>
    <w:p w:rsidR="00CA6C60" w:rsidRDefault="00CA6C60" w:rsidP="00CA6C60">
      <w:pPr>
        <w:spacing w:line="560" w:lineRule="exact"/>
        <w:ind w:firstLine="600"/>
        <w:rPr>
          <w:rFonts w:ascii="仿宋_GB2312" w:eastAsia="仿宋_GB2312"/>
          <w:sz w:val="28"/>
          <w:szCs w:val="28"/>
        </w:rPr>
      </w:pPr>
      <w:r>
        <w:rPr>
          <w:rFonts w:ascii="仿宋_GB2312" w:eastAsia="仿宋_GB2312" w:hint="eastAsia"/>
          <w:sz w:val="28"/>
          <w:szCs w:val="28"/>
        </w:rPr>
        <w:t>2.公务接待费。2024年度决算数0万元，比2024年度年初预算数0.94万元减少0.94万元。主要原因：本年度</w:t>
      </w:r>
      <w:r w:rsidR="002925EC">
        <w:rPr>
          <w:rFonts w:ascii="仿宋_GB2312" w:eastAsia="仿宋_GB2312" w:hint="eastAsia"/>
          <w:sz w:val="28"/>
          <w:szCs w:val="28"/>
        </w:rPr>
        <w:t>无</w:t>
      </w:r>
      <w:r>
        <w:rPr>
          <w:rFonts w:ascii="仿宋_GB2312" w:eastAsia="仿宋_GB2312" w:hint="eastAsia"/>
          <w:sz w:val="28"/>
          <w:szCs w:val="28"/>
        </w:rPr>
        <w:t>公务接待</w:t>
      </w:r>
      <w:r w:rsidR="002925EC">
        <w:rPr>
          <w:rFonts w:ascii="仿宋_GB2312" w:eastAsia="仿宋_GB2312" w:hint="eastAsia"/>
          <w:sz w:val="28"/>
          <w:szCs w:val="28"/>
        </w:rPr>
        <w:t>支出。2</w:t>
      </w:r>
      <w:r w:rsidR="002925EC">
        <w:rPr>
          <w:rFonts w:ascii="仿宋_GB2312" w:eastAsia="仿宋_GB2312"/>
          <w:sz w:val="28"/>
          <w:szCs w:val="28"/>
        </w:rPr>
        <w:t>024</w:t>
      </w:r>
      <w:r w:rsidR="002925EC">
        <w:rPr>
          <w:rFonts w:ascii="仿宋_GB2312" w:eastAsia="仿宋_GB2312" w:hint="eastAsia"/>
          <w:sz w:val="28"/>
          <w:szCs w:val="28"/>
        </w:rPr>
        <w:t>年</w:t>
      </w:r>
      <w:r w:rsidR="002925EC">
        <w:rPr>
          <w:rFonts w:ascii="仿宋_GB2312" w:eastAsia="仿宋_GB2312"/>
          <w:sz w:val="28"/>
          <w:szCs w:val="28"/>
        </w:rPr>
        <w:t>公务接待费主要用于公务接待事项</w:t>
      </w:r>
      <w:r w:rsidR="002925EC">
        <w:rPr>
          <w:rFonts w:ascii="仿宋_GB2312" w:eastAsia="仿宋_GB2312" w:hint="eastAsia"/>
          <w:sz w:val="28"/>
          <w:szCs w:val="28"/>
        </w:rPr>
        <w:t>。</w:t>
      </w:r>
      <w:r w:rsidR="002925EC">
        <w:rPr>
          <w:rFonts w:ascii="仿宋_GB2312" w:eastAsia="仿宋_GB2312"/>
          <w:sz w:val="28"/>
          <w:szCs w:val="28"/>
        </w:rPr>
        <w:t>公务接待</w:t>
      </w:r>
      <w:r w:rsidR="002925EC">
        <w:rPr>
          <w:rFonts w:ascii="仿宋_GB2312" w:eastAsia="仿宋_GB2312" w:hint="eastAsia"/>
          <w:sz w:val="28"/>
          <w:szCs w:val="28"/>
        </w:rPr>
        <w:t>0批次</w:t>
      </w:r>
      <w:r w:rsidR="002925EC">
        <w:rPr>
          <w:rFonts w:ascii="仿宋_GB2312" w:eastAsia="仿宋_GB2312"/>
          <w:sz w:val="28"/>
          <w:szCs w:val="28"/>
        </w:rPr>
        <w:t>，公务接待</w:t>
      </w:r>
      <w:r w:rsidR="002925EC">
        <w:rPr>
          <w:rFonts w:ascii="仿宋_GB2312" w:eastAsia="仿宋_GB2312" w:hint="eastAsia"/>
          <w:sz w:val="28"/>
          <w:szCs w:val="28"/>
        </w:rPr>
        <w:t>0人次</w:t>
      </w:r>
      <w:r w:rsidR="002925EC">
        <w:rPr>
          <w:rFonts w:ascii="仿宋_GB2312" w:eastAsia="仿宋_GB2312"/>
          <w:sz w:val="28"/>
          <w:szCs w:val="28"/>
        </w:rPr>
        <w:t>。</w:t>
      </w:r>
    </w:p>
    <w:p w:rsidR="00CA6C60" w:rsidRPr="00CA6C60" w:rsidRDefault="00CA6C60" w:rsidP="003D3523">
      <w:pPr>
        <w:spacing w:line="560" w:lineRule="exact"/>
        <w:ind w:firstLineChars="200" w:firstLine="560"/>
        <w:rPr>
          <w:rFonts w:ascii="仿宋_GB2312" w:eastAsia="仿宋_GB2312"/>
          <w:sz w:val="28"/>
          <w:szCs w:val="28"/>
        </w:rPr>
      </w:pPr>
      <w:r>
        <w:rPr>
          <w:rFonts w:ascii="仿宋_GB2312" w:eastAsia="仿宋_GB2312" w:hint="eastAsia"/>
          <w:sz w:val="28"/>
          <w:szCs w:val="28"/>
        </w:rPr>
        <w:t>3.</w:t>
      </w:r>
      <w:r w:rsidR="003D3523">
        <w:rPr>
          <w:rFonts w:ascii="仿宋_GB2312" w:eastAsia="仿宋_GB2312" w:hint="eastAsia"/>
          <w:sz w:val="28"/>
          <w:szCs w:val="28"/>
        </w:rPr>
        <w:t>公务用车购置及运行维护费。</w:t>
      </w:r>
      <w:r>
        <w:rPr>
          <w:rFonts w:ascii="仿宋_GB2312" w:eastAsia="仿宋_GB2312" w:hint="eastAsia"/>
          <w:sz w:val="28"/>
          <w:szCs w:val="28"/>
        </w:rPr>
        <w:t>2024年度决算数2.82万元，比2024年度年初预算数5.40万元减少2.58万元。其中，</w:t>
      </w:r>
      <w:r w:rsidR="003D3523">
        <w:rPr>
          <w:rFonts w:ascii="仿宋_GB2312" w:eastAsia="仿宋_GB2312" w:hint="eastAsia"/>
          <w:sz w:val="28"/>
          <w:szCs w:val="28"/>
        </w:rPr>
        <w:t>公务用车购置费2024年度决算数</w:t>
      </w:r>
      <w:r w:rsidR="00B66964">
        <w:rPr>
          <w:rFonts w:ascii="仿宋_GB2312" w:eastAsia="仿宋_GB2312"/>
          <w:sz w:val="28"/>
          <w:szCs w:val="28"/>
          <w:lang w:bidi="ar"/>
        </w:rPr>
        <w:t>0</w:t>
      </w:r>
      <w:r w:rsidR="003D3523">
        <w:rPr>
          <w:rFonts w:ascii="仿宋_GB2312" w:eastAsia="仿宋_GB2312" w:hint="eastAsia"/>
          <w:sz w:val="28"/>
          <w:szCs w:val="28"/>
        </w:rPr>
        <w:t>万元，主要原因：</w:t>
      </w:r>
      <w:r w:rsidR="003D3523">
        <w:rPr>
          <w:rFonts w:ascii="仿宋_GB2312" w:eastAsia="仿宋_GB2312" w:hint="eastAsia"/>
          <w:sz w:val="28"/>
          <w:szCs w:val="28"/>
          <w:lang w:bidi="ar"/>
        </w:rPr>
        <w:t>本年度新购车辆</w:t>
      </w:r>
      <w:r w:rsidR="00B66964">
        <w:rPr>
          <w:rFonts w:ascii="仿宋_GB2312" w:eastAsia="仿宋_GB2312"/>
          <w:sz w:val="28"/>
          <w:szCs w:val="28"/>
          <w:lang w:bidi="ar"/>
        </w:rPr>
        <w:t>0</w:t>
      </w:r>
      <w:r w:rsidR="003D3523">
        <w:rPr>
          <w:rFonts w:ascii="仿宋_GB2312" w:eastAsia="仿宋_GB2312" w:hint="eastAsia"/>
          <w:sz w:val="28"/>
          <w:szCs w:val="28"/>
          <w:lang w:bidi="ar"/>
        </w:rPr>
        <w:t>辆</w:t>
      </w:r>
      <w:r w:rsidR="003D3523">
        <w:rPr>
          <w:rFonts w:ascii="仿宋_GB2312" w:eastAsia="仿宋_GB2312" w:hint="eastAsia"/>
          <w:sz w:val="28"/>
          <w:szCs w:val="28"/>
        </w:rPr>
        <w:t>，2024年度购置（更新）</w:t>
      </w:r>
      <w:r w:rsidR="00B66964">
        <w:rPr>
          <w:rFonts w:ascii="仿宋_GB2312" w:eastAsia="仿宋_GB2312"/>
          <w:sz w:val="28"/>
          <w:szCs w:val="28"/>
        </w:rPr>
        <w:t>0</w:t>
      </w:r>
      <w:r w:rsidR="003D3523">
        <w:rPr>
          <w:rFonts w:ascii="仿宋_GB2312" w:eastAsia="仿宋_GB2312" w:hint="eastAsia"/>
          <w:sz w:val="28"/>
          <w:szCs w:val="28"/>
        </w:rPr>
        <w:t>辆。</w:t>
      </w:r>
      <w:r>
        <w:rPr>
          <w:rFonts w:ascii="仿宋_GB2312" w:eastAsia="仿宋_GB2312" w:hint="eastAsia"/>
          <w:sz w:val="28"/>
          <w:szCs w:val="28"/>
        </w:rPr>
        <w:t>公务用车运行维护费2024年度决算数2.82万元，</w:t>
      </w:r>
      <w:r w:rsidR="003D3523">
        <w:rPr>
          <w:rFonts w:ascii="仿宋_GB2312" w:eastAsia="仿宋_GB2312" w:hint="eastAsia"/>
          <w:sz w:val="28"/>
          <w:szCs w:val="28"/>
        </w:rPr>
        <w:t>主要原因：</w:t>
      </w:r>
      <w:r w:rsidR="003D3523">
        <w:rPr>
          <w:rFonts w:ascii="仿宋_GB2312" w:eastAsia="仿宋_GB2312" w:hint="eastAsia"/>
          <w:color w:val="000000"/>
          <w:sz w:val="28"/>
          <w:szCs w:val="28"/>
          <w:lang w:bidi="ar"/>
        </w:rPr>
        <w:t>原因是严格落实公务用车使用规定，认真贯彻厉行节约反对浪费的有关要求，本着节俭高效的原则,进一步加强公务用车管理,减少费用支出</w:t>
      </w:r>
      <w:r w:rsidR="003D3523">
        <w:rPr>
          <w:rFonts w:ascii="仿宋_GB2312" w:eastAsia="仿宋_GB2312" w:hint="eastAsia"/>
          <w:sz w:val="28"/>
          <w:szCs w:val="28"/>
        </w:rPr>
        <w:t>。2024年度公务用车保有量</w:t>
      </w:r>
      <w:r w:rsidR="003D3523">
        <w:rPr>
          <w:rFonts w:ascii="仿宋_GB2312" w:eastAsia="仿宋_GB2312"/>
          <w:sz w:val="28"/>
          <w:szCs w:val="28"/>
        </w:rPr>
        <w:t>2</w:t>
      </w:r>
      <w:r w:rsidR="003D3523">
        <w:rPr>
          <w:rFonts w:ascii="仿宋_GB2312" w:eastAsia="仿宋_GB2312" w:hint="eastAsia"/>
          <w:sz w:val="28"/>
          <w:szCs w:val="28"/>
        </w:rPr>
        <w:t>辆。</w:t>
      </w:r>
      <w:r w:rsidR="004C6EE6" w:rsidRPr="00CA6C60">
        <w:rPr>
          <w:rFonts w:ascii="仿宋_GB2312" w:eastAsia="仿宋_GB2312"/>
          <w:sz w:val="28"/>
          <w:szCs w:val="28"/>
        </w:rPr>
        <w:t xml:space="preserve"> </w:t>
      </w:r>
    </w:p>
    <w:p w:rsidR="00D7147E" w:rsidRDefault="008F0851">
      <w:pPr>
        <w:tabs>
          <w:tab w:val="center" w:pos="6979"/>
        </w:tabs>
        <w:ind w:firstLineChars="198" w:firstLine="554"/>
        <w:rPr>
          <w:rFonts w:ascii="黑体" w:eastAsia="黑体"/>
          <w:sz w:val="28"/>
          <w:szCs w:val="28"/>
        </w:rPr>
      </w:pPr>
      <w:r>
        <w:rPr>
          <w:rFonts w:ascii="黑体" w:eastAsia="黑体" w:hint="eastAsia"/>
          <w:sz w:val="28"/>
          <w:szCs w:val="28"/>
        </w:rPr>
        <w:t>二、机关运行经费支出情况</w:t>
      </w:r>
    </w:p>
    <w:p w:rsidR="000F3119" w:rsidRDefault="001906D2" w:rsidP="000F3119">
      <w:pPr>
        <w:spacing w:line="560" w:lineRule="exact"/>
        <w:ind w:firstLineChars="200" w:firstLine="560"/>
        <w:rPr>
          <w:rFonts w:ascii="仿宋_GB2312" w:eastAsia="仿宋_GB2312"/>
          <w:sz w:val="28"/>
          <w:szCs w:val="28"/>
        </w:rPr>
      </w:pPr>
      <w:r>
        <w:rPr>
          <w:rFonts w:ascii="仿宋_GB2312" w:eastAsia="仿宋_GB2312" w:hint="eastAsia"/>
          <w:sz w:val="28"/>
          <w:szCs w:val="28"/>
        </w:rPr>
        <w:t>2</w:t>
      </w:r>
      <w:r>
        <w:rPr>
          <w:rFonts w:ascii="仿宋_GB2312" w:eastAsia="仿宋_GB2312"/>
          <w:sz w:val="28"/>
          <w:szCs w:val="28"/>
        </w:rPr>
        <w:t>024</w:t>
      </w:r>
      <w:r>
        <w:rPr>
          <w:rFonts w:ascii="仿宋_GB2312" w:eastAsia="仿宋_GB2312" w:hint="eastAsia"/>
          <w:sz w:val="28"/>
          <w:szCs w:val="28"/>
        </w:rPr>
        <w:t>年度</w:t>
      </w:r>
      <w:r w:rsidR="000F3119">
        <w:rPr>
          <w:rFonts w:ascii="仿宋_GB2312" w:eastAsia="仿宋_GB2312" w:hint="eastAsia"/>
          <w:sz w:val="28"/>
          <w:szCs w:val="28"/>
        </w:rPr>
        <w:t>机关运行经费</w:t>
      </w:r>
      <w:r w:rsidR="00896897">
        <w:rPr>
          <w:rFonts w:ascii="仿宋_GB2312" w:eastAsia="仿宋_GB2312" w:hint="eastAsia"/>
          <w:sz w:val="28"/>
          <w:szCs w:val="28"/>
        </w:rPr>
        <w:t>支出</w:t>
      </w:r>
      <w:r>
        <w:rPr>
          <w:rFonts w:ascii="仿宋_GB2312" w:eastAsia="仿宋_GB2312" w:hint="eastAsia"/>
          <w:sz w:val="28"/>
          <w:szCs w:val="28"/>
        </w:rPr>
        <w:t>合计0万元</w:t>
      </w:r>
      <w:r>
        <w:rPr>
          <w:rFonts w:ascii="仿宋_GB2312" w:eastAsia="仿宋_GB2312"/>
          <w:sz w:val="28"/>
          <w:szCs w:val="28"/>
        </w:rPr>
        <w:t>。</w:t>
      </w:r>
    </w:p>
    <w:p w:rsidR="00D7147E" w:rsidRDefault="008F0851">
      <w:pPr>
        <w:ind w:left="540"/>
        <w:rPr>
          <w:rFonts w:ascii="黑体" w:eastAsia="黑体"/>
          <w:sz w:val="28"/>
          <w:szCs w:val="28"/>
        </w:rPr>
      </w:pPr>
      <w:r>
        <w:rPr>
          <w:rFonts w:ascii="黑体" w:eastAsia="黑体" w:hint="eastAsia"/>
          <w:sz w:val="28"/>
          <w:szCs w:val="28"/>
        </w:rPr>
        <w:t>三、政府采购支出情况</w:t>
      </w:r>
    </w:p>
    <w:p w:rsidR="005B3E58" w:rsidRPr="005B3E58" w:rsidRDefault="005B3E58" w:rsidP="005B3E58">
      <w:pPr>
        <w:ind w:firstLineChars="192" w:firstLine="538"/>
        <w:rPr>
          <w:rFonts w:ascii="仿宋_GB2312" w:eastAsia="仿宋_GB2312"/>
          <w:sz w:val="28"/>
          <w:szCs w:val="28"/>
        </w:rPr>
      </w:pPr>
      <w:r>
        <w:rPr>
          <w:rFonts w:ascii="仿宋_GB2312" w:eastAsia="仿宋_GB2312" w:hint="eastAsia"/>
          <w:sz w:val="28"/>
          <w:szCs w:val="28"/>
        </w:rPr>
        <w:t>2024年度政府采购支出总额27.81万元，其中：政府采购服务支出27.81万元。授予中小企业合同金额27.81万元，占政府采购支出总额的100%，其中：授予小微企业合同金额27.81万元，占政府采购支出总额的100%。</w:t>
      </w:r>
    </w:p>
    <w:p w:rsidR="00D7147E" w:rsidRDefault="008F0851">
      <w:pPr>
        <w:ind w:firstLineChars="200" w:firstLine="560"/>
        <w:rPr>
          <w:rFonts w:ascii="黑体" w:eastAsia="黑体"/>
          <w:sz w:val="28"/>
          <w:szCs w:val="28"/>
          <w:highlight w:val="yellow"/>
        </w:rPr>
      </w:pPr>
      <w:r>
        <w:rPr>
          <w:rFonts w:ascii="黑体" w:eastAsia="黑体" w:hint="eastAsia"/>
          <w:sz w:val="28"/>
          <w:szCs w:val="28"/>
        </w:rPr>
        <w:t>四、国有资产占用情况</w:t>
      </w:r>
    </w:p>
    <w:p w:rsidR="00715647" w:rsidRDefault="00715647" w:rsidP="00715647">
      <w:pPr>
        <w:ind w:firstLineChars="200" w:firstLine="560"/>
        <w:rPr>
          <w:rFonts w:ascii="仿宋_GB2312" w:eastAsia="仿宋_GB2312"/>
          <w:sz w:val="28"/>
          <w:szCs w:val="28"/>
        </w:rPr>
      </w:pPr>
      <w:r>
        <w:rPr>
          <w:rFonts w:ascii="仿宋_GB2312" w:eastAsia="仿宋_GB2312" w:hint="eastAsia"/>
          <w:sz w:val="28"/>
          <w:szCs w:val="28"/>
        </w:rPr>
        <w:t>截至</w:t>
      </w:r>
      <w:r w:rsidR="00A61FDE">
        <w:rPr>
          <w:rFonts w:ascii="仿宋_GB2312" w:eastAsia="仿宋_GB2312"/>
          <w:sz w:val="28"/>
          <w:szCs w:val="28"/>
        </w:rPr>
        <w:t>12</w:t>
      </w:r>
      <w:r w:rsidR="00A61FDE">
        <w:rPr>
          <w:rFonts w:ascii="仿宋_GB2312" w:eastAsia="仿宋_GB2312" w:hint="eastAsia"/>
          <w:sz w:val="28"/>
          <w:szCs w:val="28"/>
        </w:rPr>
        <w:t>月31日</w:t>
      </w:r>
      <w:r>
        <w:rPr>
          <w:rFonts w:ascii="仿宋_GB2312" w:eastAsia="仿宋_GB2312" w:hint="eastAsia"/>
          <w:sz w:val="28"/>
          <w:szCs w:val="28"/>
        </w:rPr>
        <w:t>，</w:t>
      </w:r>
      <w:r w:rsidR="000177A6">
        <w:rPr>
          <w:rFonts w:ascii="仿宋_GB2312" w:eastAsia="仿宋_GB2312" w:hint="eastAsia"/>
          <w:sz w:val="28"/>
          <w:szCs w:val="28"/>
        </w:rPr>
        <w:t>北京市大兴区教育考试中心</w:t>
      </w:r>
      <w:r w:rsidR="00A61FDE">
        <w:rPr>
          <w:rFonts w:ascii="仿宋_GB2312" w:eastAsia="仿宋_GB2312" w:hint="eastAsia"/>
          <w:sz w:val="28"/>
          <w:szCs w:val="28"/>
        </w:rPr>
        <w:t>共有</w:t>
      </w:r>
      <w:r>
        <w:rPr>
          <w:rFonts w:ascii="仿宋_GB2312" w:eastAsia="仿宋_GB2312" w:hint="eastAsia"/>
          <w:sz w:val="28"/>
          <w:szCs w:val="28"/>
        </w:rPr>
        <w:t>车辆2</w:t>
      </w:r>
      <w:r w:rsidR="00A61FDE">
        <w:rPr>
          <w:rFonts w:ascii="仿宋_GB2312" w:eastAsia="仿宋_GB2312" w:hint="eastAsia"/>
          <w:sz w:val="28"/>
          <w:szCs w:val="28"/>
        </w:rPr>
        <w:t>台</w:t>
      </w:r>
      <w:r>
        <w:rPr>
          <w:rFonts w:ascii="仿宋_GB2312" w:eastAsia="仿宋_GB2312" w:hint="eastAsia"/>
          <w:sz w:val="28"/>
          <w:szCs w:val="28"/>
        </w:rPr>
        <w:t>；单位价值100万元以上的设备0台（套）。</w:t>
      </w:r>
    </w:p>
    <w:p w:rsidR="00D7147E" w:rsidRDefault="008F0851">
      <w:pPr>
        <w:ind w:firstLineChars="192" w:firstLine="538"/>
        <w:rPr>
          <w:rFonts w:ascii="黑体" w:eastAsia="黑体"/>
          <w:sz w:val="28"/>
          <w:szCs w:val="28"/>
        </w:rPr>
      </w:pPr>
      <w:r>
        <w:rPr>
          <w:rFonts w:ascii="黑体" w:eastAsia="黑体" w:hint="eastAsia"/>
          <w:sz w:val="28"/>
          <w:szCs w:val="28"/>
        </w:rPr>
        <w:t>五</w:t>
      </w:r>
      <w:r>
        <w:rPr>
          <w:rFonts w:ascii="黑体" w:eastAsia="黑体"/>
          <w:sz w:val="28"/>
          <w:szCs w:val="28"/>
        </w:rPr>
        <w:t>、政府购买服务</w:t>
      </w:r>
      <w:r>
        <w:rPr>
          <w:rFonts w:ascii="黑体" w:eastAsia="黑体" w:hint="eastAsia"/>
          <w:sz w:val="28"/>
          <w:szCs w:val="28"/>
        </w:rPr>
        <w:t>支出</w:t>
      </w:r>
      <w:r>
        <w:rPr>
          <w:rFonts w:ascii="黑体" w:eastAsia="黑体"/>
          <w:sz w:val="28"/>
          <w:szCs w:val="28"/>
        </w:rPr>
        <w:t>说明</w:t>
      </w:r>
    </w:p>
    <w:p w:rsidR="00D7147E" w:rsidRDefault="008F0851">
      <w:pPr>
        <w:ind w:firstLineChars="192" w:firstLine="538"/>
        <w:rPr>
          <w:rFonts w:ascii="仿宋_GB2312" w:eastAsia="仿宋_GB2312"/>
          <w:sz w:val="28"/>
          <w:szCs w:val="28"/>
        </w:rPr>
      </w:pPr>
      <w:r>
        <w:rPr>
          <w:rFonts w:ascii="仿宋_GB2312" w:eastAsia="仿宋_GB2312" w:hint="eastAsia"/>
          <w:sz w:val="28"/>
          <w:szCs w:val="28"/>
        </w:rPr>
        <w:lastRenderedPageBreak/>
        <w:t>2024年度</w:t>
      </w:r>
      <w:r>
        <w:rPr>
          <w:rFonts w:ascii="仿宋_GB2312" w:eastAsia="仿宋_GB2312"/>
          <w:sz w:val="28"/>
          <w:szCs w:val="28"/>
        </w:rPr>
        <w:t>政府购买服务决算0</w:t>
      </w:r>
      <w:r>
        <w:rPr>
          <w:rFonts w:ascii="仿宋_GB2312" w:eastAsia="仿宋_GB2312" w:hint="eastAsia"/>
          <w:sz w:val="28"/>
          <w:szCs w:val="28"/>
        </w:rPr>
        <w:t>万元。</w:t>
      </w:r>
    </w:p>
    <w:p w:rsidR="00D7147E" w:rsidRDefault="008F0851">
      <w:pPr>
        <w:ind w:firstLineChars="200" w:firstLine="560"/>
        <w:jc w:val="left"/>
        <w:rPr>
          <w:rFonts w:ascii="仿宋_GB2312" w:eastAsia="仿宋_GB2312"/>
          <w:color w:val="000000"/>
          <w:sz w:val="32"/>
          <w:szCs w:val="32"/>
        </w:rPr>
      </w:pPr>
      <w:r>
        <w:rPr>
          <w:rFonts w:ascii="黑体" w:eastAsia="黑体" w:hint="eastAsia"/>
          <w:sz w:val="28"/>
          <w:szCs w:val="28"/>
        </w:rPr>
        <w:t>六、</w:t>
      </w:r>
      <w:r>
        <w:rPr>
          <w:rFonts w:ascii="黑体" w:eastAsia="黑体"/>
          <w:sz w:val="28"/>
          <w:szCs w:val="28"/>
        </w:rPr>
        <w:t>专业名词解释</w:t>
      </w:r>
    </w:p>
    <w:p w:rsidR="00D7147E" w:rsidRDefault="008F0851">
      <w:pPr>
        <w:ind w:firstLineChars="200" w:firstLine="560"/>
        <w:rPr>
          <w:rFonts w:ascii="仿宋_GB2312" w:eastAsia="仿宋_GB2312"/>
          <w:sz w:val="28"/>
          <w:szCs w:val="28"/>
        </w:rPr>
      </w:pPr>
      <w:r>
        <w:rPr>
          <w:rFonts w:ascii="仿宋_GB2312" w:eastAsia="仿宋_GB2312" w:hint="eastAsia"/>
          <w:sz w:val="28"/>
          <w:szCs w:val="28"/>
        </w:rPr>
        <w:t>1.基本支出：指为保障机构正常运转、完成日常工作任务而发生的人员支出和公用支出。</w:t>
      </w:r>
    </w:p>
    <w:p w:rsidR="00D7147E" w:rsidRDefault="008F0851">
      <w:pPr>
        <w:ind w:firstLineChars="200" w:firstLine="560"/>
        <w:rPr>
          <w:rFonts w:ascii="仿宋_GB2312" w:eastAsia="仿宋_GB2312"/>
          <w:sz w:val="28"/>
          <w:szCs w:val="28"/>
        </w:rPr>
      </w:pPr>
      <w:r>
        <w:rPr>
          <w:rFonts w:ascii="仿宋_GB2312" w:eastAsia="仿宋_GB2312" w:hint="eastAsia"/>
          <w:sz w:val="28"/>
          <w:szCs w:val="28"/>
        </w:rPr>
        <w:t>2.项目支出：指在基本支出之外为完成特定行政任务或事业发展目标所发生的支出。</w:t>
      </w:r>
    </w:p>
    <w:p w:rsidR="00D7147E" w:rsidRDefault="008F0851">
      <w:pPr>
        <w:ind w:firstLineChars="200" w:firstLine="560"/>
        <w:rPr>
          <w:rFonts w:ascii="仿宋_GB2312" w:eastAsia="仿宋_GB2312" w:hAnsi="宋体"/>
          <w:sz w:val="28"/>
          <w:szCs w:val="28"/>
        </w:rPr>
      </w:pPr>
      <w:r>
        <w:rPr>
          <w:rFonts w:ascii="仿宋_GB2312" w:eastAsia="仿宋_GB2312" w:hint="eastAsia"/>
          <w:sz w:val="28"/>
          <w:szCs w:val="28"/>
        </w:rPr>
        <w:t>3.“三公”经费：</w:t>
      </w:r>
      <w:r>
        <w:rPr>
          <w:rFonts w:ascii="仿宋_GB2312" w:eastAsia="仿宋_GB2312" w:hAnsi="宋体" w:hint="eastAsia"/>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rsidR="00D7147E" w:rsidRDefault="008F0851">
      <w:pPr>
        <w:ind w:firstLineChars="200" w:firstLine="560"/>
        <w:rPr>
          <w:rFonts w:ascii="仿宋_GB2312" w:eastAsia="仿宋_GB2312" w:hAnsi="宋体"/>
          <w:sz w:val="28"/>
          <w:szCs w:val="28"/>
        </w:rPr>
      </w:pPr>
      <w:r>
        <w:rPr>
          <w:rFonts w:ascii="仿宋_GB2312" w:eastAsia="仿宋_GB2312" w:hint="eastAsia"/>
          <w:sz w:val="28"/>
          <w:szCs w:val="28"/>
        </w:rPr>
        <w:t>4</w:t>
      </w:r>
      <w:r>
        <w:rPr>
          <w:rFonts w:ascii="仿宋_GB2312" w:eastAsia="仿宋_GB2312"/>
          <w:sz w:val="28"/>
          <w:szCs w:val="28"/>
        </w:rPr>
        <w:t>.</w:t>
      </w:r>
      <w:r>
        <w:rPr>
          <w:rFonts w:ascii="仿宋_GB2312" w:eastAsia="仿宋_GB2312" w:hint="eastAsia"/>
          <w:sz w:val="28"/>
          <w:szCs w:val="28"/>
        </w:rPr>
        <w:t>机关运行经费：</w:t>
      </w:r>
      <w:r>
        <w:rPr>
          <w:rFonts w:ascii="仿宋_GB2312" w:eastAsia="仿宋_GB2312" w:hAnsi="宋体" w:hint="eastAsia"/>
          <w:sz w:val="28"/>
          <w:szCs w:val="28"/>
        </w:rPr>
        <w:t>指为</w:t>
      </w:r>
      <w:r>
        <w:rPr>
          <w:rFonts w:ascii="仿宋_GB2312" w:eastAsia="仿宋_GB2312" w:hAnsi="宋体"/>
          <w:sz w:val="28"/>
          <w:szCs w:val="28"/>
        </w:rPr>
        <w:t>保障</w:t>
      </w:r>
      <w:r>
        <w:rPr>
          <w:rFonts w:ascii="仿宋_GB2312" w:eastAsia="仿宋_GB2312" w:hAnsi="宋体" w:hint="eastAsia"/>
          <w:sz w:val="28"/>
          <w:szCs w:val="28"/>
        </w:rPr>
        <w:t>行政单位（含参照公务员法管理事业单位）运行用于</w:t>
      </w:r>
      <w:r>
        <w:rPr>
          <w:rFonts w:ascii="仿宋_GB2312" w:eastAsia="仿宋_GB2312" w:hAnsi="宋体"/>
          <w:sz w:val="28"/>
          <w:szCs w:val="28"/>
        </w:rPr>
        <w:t>购买货物和服务的各项资金</w:t>
      </w:r>
      <w:r>
        <w:rPr>
          <w:rFonts w:ascii="仿宋_GB2312" w:eastAsia="仿宋_GB2312" w:hAnsi="宋体" w:hint="eastAsia"/>
          <w:sz w:val="28"/>
          <w:szCs w:val="28"/>
        </w:rPr>
        <w:t>，包括办公及印刷费、邮电费、差旅费、会议费、福利费、日常维修费、专用材料及一般设备购置费、办公用房水电费、办公用房取暖费、办公用房物业管理费、公务用车运行维护费以及其他费用。</w:t>
      </w:r>
    </w:p>
    <w:p w:rsidR="00D7147E" w:rsidRDefault="0038550B">
      <w:pPr>
        <w:ind w:firstLineChars="150" w:firstLine="420"/>
        <w:rPr>
          <w:rFonts w:ascii="仿宋_GB2312" w:eastAsia="仿宋_GB2312"/>
          <w:sz w:val="28"/>
          <w:szCs w:val="28"/>
        </w:rPr>
      </w:pPr>
      <w:r>
        <w:rPr>
          <w:rFonts w:ascii="仿宋_GB2312" w:eastAsia="仿宋_GB2312" w:hint="eastAsia"/>
          <w:sz w:val="28"/>
          <w:szCs w:val="28"/>
        </w:rPr>
        <w:t xml:space="preserve"> </w:t>
      </w:r>
      <w:r w:rsidR="008F0851">
        <w:rPr>
          <w:rFonts w:ascii="仿宋_GB2312" w:eastAsia="仿宋_GB2312" w:hint="eastAsia"/>
          <w:sz w:val="28"/>
          <w:szCs w:val="28"/>
        </w:rPr>
        <w:t>5</w:t>
      </w:r>
      <w:r w:rsidR="008F0851">
        <w:rPr>
          <w:rFonts w:ascii="仿宋_GB2312" w:eastAsia="仿宋_GB2312"/>
          <w:sz w:val="28"/>
          <w:szCs w:val="28"/>
        </w:rPr>
        <w:t>.</w:t>
      </w:r>
      <w:r w:rsidR="008F0851">
        <w:rPr>
          <w:rFonts w:ascii="仿宋_GB2312" w:eastAsia="仿宋_GB2312" w:hint="eastAsia"/>
          <w:sz w:val="28"/>
          <w:szCs w:val="28"/>
        </w:rPr>
        <w:t>政府采购</w:t>
      </w:r>
      <w:r w:rsidR="008F0851">
        <w:rPr>
          <w:rFonts w:ascii="仿宋_GB2312" w:eastAsia="仿宋_GB2312"/>
          <w:sz w:val="28"/>
          <w:szCs w:val="28"/>
        </w:rPr>
        <w:t>：</w:t>
      </w:r>
      <w:r w:rsidR="008F0851">
        <w:rPr>
          <w:rFonts w:ascii="仿宋_GB2312" w:eastAsia="仿宋_GB2312" w:hint="eastAsia"/>
          <w:sz w:val="28"/>
          <w:szCs w:val="28"/>
        </w:rPr>
        <w:t>指</w:t>
      </w:r>
      <w:r w:rsidR="008F0851">
        <w:rPr>
          <w:rFonts w:ascii="仿宋_GB2312" w:eastAsia="仿宋_GB2312"/>
          <w:sz w:val="28"/>
          <w:szCs w:val="28"/>
        </w:rPr>
        <w:t>各级国家机关、事业单位和团体组织，使用</w:t>
      </w:r>
      <w:r w:rsidR="008F0851">
        <w:rPr>
          <w:rFonts w:ascii="仿宋_GB2312" w:eastAsia="仿宋_GB2312" w:hint="eastAsia"/>
          <w:sz w:val="28"/>
          <w:szCs w:val="28"/>
        </w:rPr>
        <w:t>财政性</w:t>
      </w:r>
      <w:r w:rsidR="008F0851">
        <w:rPr>
          <w:rFonts w:ascii="仿宋_GB2312" w:eastAsia="仿宋_GB2312"/>
          <w:sz w:val="28"/>
          <w:szCs w:val="28"/>
        </w:rPr>
        <w:t>资金采购依法制定的集中目录以内的或者采购限额标准以上的货物、工程和服务的行为</w:t>
      </w:r>
      <w:r w:rsidR="008F0851">
        <w:rPr>
          <w:rFonts w:ascii="仿宋_GB2312" w:eastAsia="仿宋_GB2312" w:hint="eastAsia"/>
          <w:sz w:val="28"/>
          <w:szCs w:val="28"/>
        </w:rPr>
        <w:t>，</w:t>
      </w:r>
      <w:r w:rsidR="008F0851">
        <w:rPr>
          <w:rFonts w:ascii="仿宋_GB2312" w:eastAsia="仿宋_GB2312"/>
          <w:sz w:val="28"/>
          <w:szCs w:val="28"/>
        </w:rPr>
        <w:t>是规范财政支出管理和强化预算约束的有效措施。</w:t>
      </w:r>
    </w:p>
    <w:p w:rsidR="00D7147E" w:rsidRDefault="0038550B">
      <w:pPr>
        <w:ind w:firstLineChars="150" w:firstLine="420"/>
        <w:rPr>
          <w:rFonts w:ascii="仿宋_GB2312" w:eastAsia="仿宋_GB2312"/>
          <w:sz w:val="28"/>
          <w:szCs w:val="28"/>
        </w:rPr>
      </w:pPr>
      <w:r>
        <w:rPr>
          <w:rFonts w:ascii="仿宋_GB2312" w:eastAsia="仿宋_GB2312" w:hint="eastAsia"/>
          <w:sz w:val="28"/>
          <w:szCs w:val="28"/>
        </w:rPr>
        <w:t xml:space="preserve"> </w:t>
      </w:r>
      <w:r w:rsidR="008F0851">
        <w:rPr>
          <w:rFonts w:ascii="仿宋_GB2312" w:eastAsia="仿宋_GB2312" w:hint="eastAsia"/>
          <w:sz w:val="28"/>
          <w:szCs w:val="28"/>
        </w:rPr>
        <w:t>6</w:t>
      </w:r>
      <w:r w:rsidR="008F0851">
        <w:rPr>
          <w:rFonts w:ascii="仿宋_GB2312" w:eastAsia="仿宋_GB2312"/>
          <w:sz w:val="28"/>
          <w:szCs w:val="28"/>
        </w:rPr>
        <w:t>.政府购买服务：</w:t>
      </w:r>
      <w:r w:rsidR="008F0851">
        <w:rPr>
          <w:rFonts w:ascii="仿宋_GB2312" w:eastAsia="仿宋_GB2312" w:hint="eastAsia"/>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rsidR="00723620" w:rsidRDefault="00723620" w:rsidP="00723620">
      <w:pPr>
        <w:ind w:firstLineChars="200" w:firstLine="560"/>
        <w:rPr>
          <w:rFonts w:ascii="仿宋_GB2312" w:eastAsia="仿宋_GB2312"/>
          <w:sz w:val="28"/>
          <w:szCs w:val="28"/>
        </w:rPr>
      </w:pPr>
      <w:r>
        <w:rPr>
          <w:rFonts w:ascii="仿宋_GB2312" w:eastAsia="仿宋_GB2312" w:hint="eastAsia"/>
          <w:sz w:val="28"/>
          <w:szCs w:val="28"/>
        </w:rPr>
        <w:lastRenderedPageBreak/>
        <w:t>7.各单位需根据自身业务职能，补充当年使用的所有支出功能分类</w:t>
      </w:r>
      <w:r>
        <w:rPr>
          <w:rFonts w:ascii="仿宋_GB2312" w:eastAsia="仿宋_GB2312" w:hint="eastAsia"/>
          <w:bCs/>
          <w:sz w:val="28"/>
          <w:szCs w:val="28"/>
        </w:rPr>
        <w:t>项级</w:t>
      </w:r>
      <w:r>
        <w:rPr>
          <w:rFonts w:ascii="仿宋_GB2312" w:eastAsia="仿宋_GB2312" w:hint="eastAsia"/>
          <w:sz w:val="28"/>
          <w:szCs w:val="28"/>
        </w:rPr>
        <w:t>科目名词解释，例如：</w:t>
      </w:r>
    </w:p>
    <w:p w:rsidR="00723620" w:rsidRDefault="00723620" w:rsidP="00723620">
      <w:pPr>
        <w:ind w:firstLineChars="200" w:firstLine="560"/>
        <w:rPr>
          <w:rFonts w:ascii="仿宋_GB2312" w:eastAsia="仿宋_GB2312"/>
          <w:sz w:val="28"/>
          <w:szCs w:val="28"/>
        </w:rPr>
      </w:pPr>
      <w:r>
        <w:rPr>
          <w:rFonts w:ascii="仿宋_GB2312" w:eastAsia="仿宋_GB2312" w:hint="eastAsia"/>
          <w:sz w:val="28"/>
          <w:szCs w:val="28"/>
        </w:rPr>
        <w:t>社会保障和就业支出（类）行政事业单位养老支出（款）行政单位离退休（项）：反映用于行政单位（包括实行公务员管理的事业单位）开支的离退休经费。</w:t>
      </w:r>
    </w:p>
    <w:p w:rsidR="00723620" w:rsidRDefault="00723620" w:rsidP="00723620">
      <w:pPr>
        <w:ind w:firstLineChars="200" w:firstLine="560"/>
        <w:rPr>
          <w:rFonts w:ascii="仿宋_GB2312" w:eastAsia="仿宋_GB2312"/>
          <w:sz w:val="28"/>
          <w:szCs w:val="28"/>
        </w:rPr>
      </w:pPr>
      <w:r>
        <w:rPr>
          <w:rFonts w:ascii="仿宋_GB2312" w:eastAsia="仿宋_GB2312" w:hint="eastAsia"/>
          <w:sz w:val="28"/>
          <w:szCs w:val="28"/>
        </w:rPr>
        <w:t>教育支出（类）其他教育支出（款）其他教育支出（项）：反映其他用于教育方面的支出。</w:t>
      </w:r>
    </w:p>
    <w:p w:rsidR="00723620" w:rsidRDefault="00723620" w:rsidP="00723620">
      <w:pPr>
        <w:ind w:firstLineChars="200" w:firstLine="560"/>
        <w:rPr>
          <w:rFonts w:ascii="仿宋_GB2312" w:eastAsia="仿宋_GB2312"/>
          <w:sz w:val="28"/>
          <w:szCs w:val="28"/>
        </w:rPr>
      </w:pPr>
      <w:r>
        <w:rPr>
          <w:rFonts w:ascii="仿宋_GB2312" w:eastAsia="仿宋_GB2312" w:hint="eastAsia"/>
          <w:sz w:val="28"/>
          <w:szCs w:val="28"/>
        </w:rPr>
        <w:t>社会保障和就业支出（类）行政事业单位养老支出（款）机关事业单位基本养老保险缴费支出（项）：反映机关事业单位实施养老保险制度由单位缴纳的基本养老保险费支出。</w:t>
      </w:r>
    </w:p>
    <w:p w:rsidR="00723620" w:rsidRDefault="00723620" w:rsidP="00723620">
      <w:pPr>
        <w:ind w:firstLineChars="200" w:firstLine="560"/>
        <w:rPr>
          <w:rFonts w:ascii="仿宋_GB2312" w:eastAsia="仿宋_GB2312"/>
          <w:sz w:val="28"/>
          <w:szCs w:val="28"/>
        </w:rPr>
      </w:pPr>
      <w:r>
        <w:rPr>
          <w:rFonts w:ascii="仿宋_GB2312" w:eastAsia="仿宋_GB2312" w:hint="eastAsia"/>
          <w:sz w:val="28"/>
          <w:szCs w:val="28"/>
        </w:rPr>
        <w:t>社会保障和就业支出（类）行政事业单位养老支出（款）机关事业单位基本职业年金缴费支出（项）：反映机关事业单位实施养老保险制度由单位实际缴纳的职业年金支出（含职业年金补记支出）。</w:t>
      </w:r>
    </w:p>
    <w:p w:rsidR="00723620" w:rsidRDefault="00723620" w:rsidP="00723620">
      <w:pPr>
        <w:ind w:firstLineChars="200" w:firstLine="560"/>
        <w:rPr>
          <w:rFonts w:ascii="仿宋_GB2312" w:eastAsia="仿宋_GB2312"/>
          <w:sz w:val="28"/>
          <w:szCs w:val="28"/>
        </w:rPr>
      </w:pPr>
      <w:r>
        <w:rPr>
          <w:rFonts w:ascii="仿宋_GB2312" w:eastAsia="仿宋_GB2312" w:hint="eastAsia"/>
          <w:sz w:val="28"/>
          <w:szCs w:val="28"/>
        </w:rPr>
        <w:t>卫生健康支出（类）行政事业单位医疗（款）事业单位医疗（项）：反映财政部门安排的事业单位基本医疗保险缴费经费，未参加医疗保险的事业单位的公费医疗经费，按国家规定享受离休人员待遇的医疗经费。</w:t>
      </w:r>
    </w:p>
    <w:p w:rsidR="00723620" w:rsidRDefault="00723620" w:rsidP="00723620">
      <w:pPr>
        <w:ind w:firstLineChars="200" w:firstLine="560"/>
        <w:rPr>
          <w:rFonts w:ascii="仿宋_GB2312" w:eastAsia="仿宋_GB2312"/>
          <w:sz w:val="28"/>
          <w:szCs w:val="28"/>
        </w:rPr>
      </w:pPr>
      <w:r>
        <w:rPr>
          <w:rFonts w:ascii="仿宋_GB2312" w:eastAsia="仿宋_GB2312" w:hint="eastAsia"/>
          <w:sz w:val="28"/>
          <w:szCs w:val="28"/>
        </w:rPr>
        <w:t>卫生健康支出（类）行政事业单位医疗（款）公务员医疗补助（项）：反映财政部门安排的公务员医疗补助经费。</w:t>
      </w:r>
    </w:p>
    <w:p w:rsidR="00723620" w:rsidRDefault="00723620" w:rsidP="00723620">
      <w:pPr>
        <w:tabs>
          <w:tab w:val="center" w:pos="6979"/>
        </w:tabs>
        <w:spacing w:beforeLines="50" w:before="156" w:afterLines="50" w:after="156"/>
        <w:rPr>
          <w:rFonts w:ascii="宋体" w:hAnsi="宋体" w:cs="宋体"/>
          <w:b/>
          <w:bCs/>
          <w:spacing w:val="40"/>
          <w:kern w:val="0"/>
          <w:sz w:val="32"/>
          <w:szCs w:val="32"/>
        </w:rPr>
      </w:pPr>
    </w:p>
    <w:p w:rsidR="00D7147E" w:rsidRDefault="00D7147E" w:rsidP="005676FE">
      <w:pPr>
        <w:rPr>
          <w:rFonts w:ascii="宋体" w:hAnsi="宋体" w:cs="宋体"/>
          <w:b/>
          <w:bCs/>
          <w:kern w:val="0"/>
          <w:sz w:val="28"/>
          <w:szCs w:val="28"/>
        </w:rPr>
      </w:pPr>
    </w:p>
    <w:p w:rsidR="005676FE" w:rsidRPr="005676FE" w:rsidRDefault="005676FE" w:rsidP="005676FE">
      <w:pPr>
        <w:pStyle w:val="2"/>
      </w:pPr>
    </w:p>
    <w:p w:rsidR="00D7147E" w:rsidRDefault="008F0851">
      <w:pPr>
        <w:ind w:firstLineChars="200" w:firstLine="640"/>
        <w:jc w:val="center"/>
        <w:rPr>
          <w:rFonts w:ascii="黑体" w:eastAsia="黑体"/>
          <w:sz w:val="32"/>
          <w:szCs w:val="32"/>
        </w:rPr>
      </w:pPr>
      <w:r>
        <w:rPr>
          <w:rFonts w:ascii="黑体" w:eastAsia="黑体" w:hint="eastAsia"/>
          <w:sz w:val="32"/>
          <w:szCs w:val="32"/>
        </w:rPr>
        <w:t>第四部分  2024年度部门绩效评价情况</w:t>
      </w:r>
    </w:p>
    <w:p w:rsidR="00FD3A57" w:rsidRPr="00653834" w:rsidRDefault="00D8711A" w:rsidP="00FD3A57">
      <w:pPr>
        <w:spacing w:line="560" w:lineRule="exact"/>
        <w:ind w:firstLineChars="200" w:firstLine="562"/>
        <w:rPr>
          <w:rFonts w:ascii="仿宋_GB2312" w:eastAsia="仿宋_GB2312"/>
          <w:b/>
          <w:sz w:val="28"/>
          <w:szCs w:val="28"/>
        </w:rPr>
      </w:pPr>
      <w:r w:rsidRPr="00653834">
        <w:rPr>
          <w:rFonts w:ascii="仿宋_GB2312" w:eastAsia="仿宋_GB2312" w:hint="eastAsia"/>
          <w:b/>
          <w:sz w:val="28"/>
          <w:szCs w:val="28"/>
        </w:rPr>
        <w:t>项目支出绩效</w:t>
      </w:r>
      <w:r w:rsidRPr="00653834">
        <w:rPr>
          <w:rFonts w:ascii="仿宋_GB2312" w:eastAsia="仿宋_GB2312"/>
          <w:b/>
          <w:sz w:val="28"/>
          <w:szCs w:val="28"/>
        </w:rPr>
        <w:t>自评表（详见附件）</w:t>
      </w:r>
    </w:p>
    <w:p w:rsidR="00D7147E" w:rsidRPr="00737158" w:rsidRDefault="00D7147E">
      <w:pPr>
        <w:ind w:firstLineChars="200" w:firstLine="560"/>
        <w:rPr>
          <w:rFonts w:ascii="黑体" w:eastAsia="黑体"/>
          <w:sz w:val="28"/>
          <w:szCs w:val="28"/>
          <w:highlight w:val="yellow"/>
        </w:rPr>
      </w:pPr>
    </w:p>
    <w:p w:rsidR="00D7147E" w:rsidRDefault="00D7147E">
      <w:pPr>
        <w:spacing w:line="480" w:lineRule="exact"/>
      </w:pPr>
    </w:p>
    <w:sectPr w:rsidR="00D7147E">
      <w:footerReference w:type="even" r:id="rId10"/>
      <w:footerReference w:type="default" r:id="rId11"/>
      <w:pgSz w:w="16838" w:h="11906" w:orient="landscape"/>
      <w:pgMar w:top="1134" w:right="1134" w:bottom="1134" w:left="1134" w:header="851" w:footer="992" w:gutter="0"/>
      <w:cols w:space="720"/>
      <w:docGrid w:type="linesAndChar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347A" w:rsidRDefault="005A347A">
      <w:r>
        <w:separator/>
      </w:r>
    </w:p>
  </w:endnote>
  <w:endnote w:type="continuationSeparator" w:id="0">
    <w:p w:rsidR="005A347A" w:rsidRDefault="005A34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charset w:val="00"/>
    <w:family w:val="roman"/>
    <w:pitch w:val="variable"/>
    <w:sig w:usb0="E00002FF" w:usb1="400004FF" w:usb2="00000000" w:usb3="00000000" w:csb0="0000019F" w:csb1="00000000"/>
  </w:font>
  <w:font w:name="黑体">
    <w:altName w:val="SimHei"/>
    <w:panose1 w:val="02010600030101010101"/>
    <w:charset w:val="86"/>
    <w:family w:val="modern"/>
    <w:pitch w:val="fixed"/>
    <w:sig w:usb0="800002BF" w:usb1="38CF7CFA" w:usb2="00000016" w:usb3="00000000" w:csb0="00040001" w:csb1="00000000"/>
  </w:font>
  <w:font w:name="仿宋_GB2312">
    <w:altName w:val="仿宋"/>
    <w:charset w:val="86"/>
    <w:family w:val="auto"/>
    <w:pitch w:val="default"/>
    <w:sig w:usb0="00000000" w:usb1="00000000" w:usb2="00000000" w:usb3="00000000" w:csb0="00040000" w:csb1="00000000"/>
  </w:font>
  <w:font w:name="Calibri">
    <w:charset w:val="00"/>
    <w:family w:val="swiss"/>
    <w:pitch w:val="variable"/>
    <w:sig w:usb0="E10002FF" w:usb1="4000ACFF" w:usb2="00000009" w:usb3="00000000" w:csb0="0000019F" w:csb1="00000000"/>
  </w:font>
  <w:font w:name="Tahoma">
    <w:charset w:val="00"/>
    <w:family w:val="swiss"/>
    <w:pitch w:val="variable"/>
    <w:sig w:usb0="E1002EFF" w:usb1="C000605B" w:usb2="00000029" w:usb3="00000000" w:csb0="000101FF" w:csb1="00000000"/>
  </w:font>
  <w:font w:name="仿宋">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147E" w:rsidRDefault="008F0851">
    <w:pPr>
      <w:pStyle w:val="a7"/>
      <w:framePr w:wrap="around" w:vAnchor="text" w:hAnchor="margin" w:xAlign="center" w:y="1"/>
      <w:rPr>
        <w:rStyle w:val="ad"/>
      </w:rPr>
    </w:pPr>
    <w:r>
      <w:fldChar w:fldCharType="begin"/>
    </w:r>
    <w:r>
      <w:rPr>
        <w:rStyle w:val="ad"/>
      </w:rPr>
      <w:instrText xml:space="preserve">PAGE  </w:instrText>
    </w:r>
    <w:r>
      <w:fldChar w:fldCharType="separate"/>
    </w:r>
    <w:r w:rsidR="00992D34">
      <w:rPr>
        <w:rStyle w:val="ad"/>
        <w:noProof/>
      </w:rPr>
      <w:t>4</w:t>
    </w:r>
    <w:r>
      <w:fldChar w:fldCharType="end"/>
    </w:r>
  </w:p>
  <w:p w:rsidR="00D7147E" w:rsidRDefault="00D7147E">
    <w:pPr>
      <w:pStyle w:val="a7"/>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147E" w:rsidRDefault="008F0851">
    <w:pPr>
      <w:pStyle w:val="a7"/>
      <w:framePr w:wrap="around" w:vAnchor="text" w:hAnchor="margin" w:xAlign="center" w:y="1"/>
      <w:rPr>
        <w:rStyle w:val="ad"/>
      </w:rPr>
    </w:pPr>
    <w:r>
      <w:fldChar w:fldCharType="begin"/>
    </w:r>
    <w:r>
      <w:rPr>
        <w:rStyle w:val="ad"/>
      </w:rPr>
      <w:instrText xml:space="preserve">PAGE  </w:instrText>
    </w:r>
    <w:r>
      <w:fldChar w:fldCharType="separate"/>
    </w:r>
    <w:r>
      <w:rPr>
        <w:rStyle w:val="ad"/>
      </w:rPr>
      <w:t>15</w:t>
    </w:r>
    <w:r>
      <w:fldChar w:fldCharType="end"/>
    </w:r>
  </w:p>
  <w:p w:rsidR="00D7147E" w:rsidRDefault="00D7147E">
    <w:pPr>
      <w:pStyle w:val="a7"/>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147E" w:rsidRDefault="008F0851">
    <w:pPr>
      <w:pStyle w:val="a7"/>
      <w:framePr w:wrap="around" w:vAnchor="text" w:hAnchor="margin" w:xAlign="center" w:y="1"/>
      <w:rPr>
        <w:rStyle w:val="ad"/>
      </w:rPr>
    </w:pPr>
    <w:r>
      <w:fldChar w:fldCharType="begin"/>
    </w:r>
    <w:r>
      <w:rPr>
        <w:rStyle w:val="ad"/>
      </w:rPr>
      <w:instrText xml:space="preserve">PAGE  </w:instrText>
    </w:r>
    <w:r>
      <w:fldChar w:fldCharType="separate"/>
    </w:r>
    <w:r w:rsidR="00992D34">
      <w:rPr>
        <w:rStyle w:val="ad"/>
        <w:noProof/>
      </w:rPr>
      <w:t>8</w:t>
    </w:r>
    <w:r>
      <w:fldChar w:fldCharType="end"/>
    </w:r>
  </w:p>
  <w:p w:rsidR="00D7147E" w:rsidRDefault="00D7147E">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347A" w:rsidRDefault="005A347A">
      <w:r>
        <w:separator/>
      </w:r>
    </w:p>
  </w:footnote>
  <w:footnote w:type="continuationSeparator" w:id="0">
    <w:p w:rsidR="005A347A" w:rsidRDefault="005A347A">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D7E84BE"/>
    <w:multiLevelType w:val="singleLevel"/>
    <w:tmpl w:val="8D7E84BE"/>
    <w:lvl w:ilvl="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95F35EF6"/>
    <w:rsid w:val="9BFFD860"/>
    <w:rsid w:val="A77B4E4D"/>
    <w:rsid w:val="AC5F73DE"/>
    <w:rsid w:val="B5DDD2C8"/>
    <w:rsid w:val="B9DFABD9"/>
    <w:rsid w:val="BC0D83FC"/>
    <w:rsid w:val="BF3BDEFB"/>
    <w:rsid w:val="BFB7A454"/>
    <w:rsid w:val="C75F6086"/>
    <w:rsid w:val="C7F7ED2D"/>
    <w:rsid w:val="CFAF854E"/>
    <w:rsid w:val="D8D7928E"/>
    <w:rsid w:val="D8FE3136"/>
    <w:rsid w:val="DDDE60B7"/>
    <w:rsid w:val="DE9F6A22"/>
    <w:rsid w:val="DF4FCE6A"/>
    <w:rsid w:val="DFD6CE7C"/>
    <w:rsid w:val="DFE93440"/>
    <w:rsid w:val="DFEF5C84"/>
    <w:rsid w:val="E4FED278"/>
    <w:rsid w:val="EDAA365C"/>
    <w:rsid w:val="EDADFC12"/>
    <w:rsid w:val="F2FD229B"/>
    <w:rsid w:val="F65F79E2"/>
    <w:rsid w:val="F776A00A"/>
    <w:rsid w:val="F7F709E9"/>
    <w:rsid w:val="F7FF3690"/>
    <w:rsid w:val="F9BD3900"/>
    <w:rsid w:val="FBF76749"/>
    <w:rsid w:val="FC8B9876"/>
    <w:rsid w:val="FCBFBAB5"/>
    <w:rsid w:val="FEDFF218"/>
    <w:rsid w:val="FEDFFFFF"/>
    <w:rsid w:val="FFBF8D1D"/>
    <w:rsid w:val="000027E9"/>
    <w:rsid w:val="00003B03"/>
    <w:rsid w:val="000040E6"/>
    <w:rsid w:val="00011D72"/>
    <w:rsid w:val="00017636"/>
    <w:rsid w:val="000177A6"/>
    <w:rsid w:val="00027CD5"/>
    <w:rsid w:val="00031B8E"/>
    <w:rsid w:val="00033EC1"/>
    <w:rsid w:val="00034224"/>
    <w:rsid w:val="00034E9D"/>
    <w:rsid w:val="0003680B"/>
    <w:rsid w:val="00040275"/>
    <w:rsid w:val="00045566"/>
    <w:rsid w:val="0004719C"/>
    <w:rsid w:val="000479A4"/>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85ED5"/>
    <w:rsid w:val="0009415D"/>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3119"/>
    <w:rsid w:val="000F49BE"/>
    <w:rsid w:val="00100246"/>
    <w:rsid w:val="0010682D"/>
    <w:rsid w:val="001073C6"/>
    <w:rsid w:val="001076C8"/>
    <w:rsid w:val="00107DB5"/>
    <w:rsid w:val="001116A0"/>
    <w:rsid w:val="00113613"/>
    <w:rsid w:val="0011483D"/>
    <w:rsid w:val="00115724"/>
    <w:rsid w:val="00130995"/>
    <w:rsid w:val="00131FF9"/>
    <w:rsid w:val="00132320"/>
    <w:rsid w:val="0013548A"/>
    <w:rsid w:val="00135B6A"/>
    <w:rsid w:val="001369A7"/>
    <w:rsid w:val="00140397"/>
    <w:rsid w:val="001428C5"/>
    <w:rsid w:val="001434B0"/>
    <w:rsid w:val="00145798"/>
    <w:rsid w:val="001503D8"/>
    <w:rsid w:val="00157540"/>
    <w:rsid w:val="001674C5"/>
    <w:rsid w:val="0017111F"/>
    <w:rsid w:val="00173CF6"/>
    <w:rsid w:val="00175C3D"/>
    <w:rsid w:val="00180DAD"/>
    <w:rsid w:val="0018370E"/>
    <w:rsid w:val="00185202"/>
    <w:rsid w:val="001852E1"/>
    <w:rsid w:val="00185884"/>
    <w:rsid w:val="001906D2"/>
    <w:rsid w:val="00191568"/>
    <w:rsid w:val="001A4277"/>
    <w:rsid w:val="001A4714"/>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1593"/>
    <w:rsid w:val="001F5857"/>
    <w:rsid w:val="00206EC3"/>
    <w:rsid w:val="0021047C"/>
    <w:rsid w:val="00211E4E"/>
    <w:rsid w:val="002122A1"/>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3F12"/>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25EC"/>
    <w:rsid w:val="00294DE9"/>
    <w:rsid w:val="002964DF"/>
    <w:rsid w:val="002968B7"/>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0669"/>
    <w:rsid w:val="00301D20"/>
    <w:rsid w:val="00302B19"/>
    <w:rsid w:val="00303428"/>
    <w:rsid w:val="00304FF1"/>
    <w:rsid w:val="003053C4"/>
    <w:rsid w:val="003058A3"/>
    <w:rsid w:val="00307DA5"/>
    <w:rsid w:val="00310CD6"/>
    <w:rsid w:val="0031169D"/>
    <w:rsid w:val="0031170D"/>
    <w:rsid w:val="00313E14"/>
    <w:rsid w:val="003167DD"/>
    <w:rsid w:val="00317C82"/>
    <w:rsid w:val="00320C8B"/>
    <w:rsid w:val="00321BD8"/>
    <w:rsid w:val="00323B72"/>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8550B"/>
    <w:rsid w:val="003925D4"/>
    <w:rsid w:val="0039318C"/>
    <w:rsid w:val="00393366"/>
    <w:rsid w:val="003937DC"/>
    <w:rsid w:val="00393D75"/>
    <w:rsid w:val="003A2F2D"/>
    <w:rsid w:val="003A43AC"/>
    <w:rsid w:val="003A4B3A"/>
    <w:rsid w:val="003A4EB6"/>
    <w:rsid w:val="003A7AE9"/>
    <w:rsid w:val="003A7BC5"/>
    <w:rsid w:val="003A7FF5"/>
    <w:rsid w:val="003B0352"/>
    <w:rsid w:val="003B4437"/>
    <w:rsid w:val="003B48C4"/>
    <w:rsid w:val="003B5E20"/>
    <w:rsid w:val="003B6DAD"/>
    <w:rsid w:val="003B735F"/>
    <w:rsid w:val="003C030C"/>
    <w:rsid w:val="003C55FC"/>
    <w:rsid w:val="003D0EC3"/>
    <w:rsid w:val="003D179D"/>
    <w:rsid w:val="003D3523"/>
    <w:rsid w:val="003D7274"/>
    <w:rsid w:val="003E4D82"/>
    <w:rsid w:val="003E5BC1"/>
    <w:rsid w:val="003F0D1B"/>
    <w:rsid w:val="003F1DD6"/>
    <w:rsid w:val="003F31E4"/>
    <w:rsid w:val="00401087"/>
    <w:rsid w:val="00402E26"/>
    <w:rsid w:val="00404CE1"/>
    <w:rsid w:val="00405701"/>
    <w:rsid w:val="004110BC"/>
    <w:rsid w:val="0041271F"/>
    <w:rsid w:val="0041688E"/>
    <w:rsid w:val="004170EF"/>
    <w:rsid w:val="00420775"/>
    <w:rsid w:val="0042093C"/>
    <w:rsid w:val="004233DD"/>
    <w:rsid w:val="00424405"/>
    <w:rsid w:val="00425B25"/>
    <w:rsid w:val="00425D24"/>
    <w:rsid w:val="00426A4D"/>
    <w:rsid w:val="00427687"/>
    <w:rsid w:val="00433231"/>
    <w:rsid w:val="004334CA"/>
    <w:rsid w:val="0043506A"/>
    <w:rsid w:val="00435830"/>
    <w:rsid w:val="0043619C"/>
    <w:rsid w:val="004435E3"/>
    <w:rsid w:val="0044475D"/>
    <w:rsid w:val="00444D1E"/>
    <w:rsid w:val="0044571A"/>
    <w:rsid w:val="0044705D"/>
    <w:rsid w:val="0045090E"/>
    <w:rsid w:val="00453E36"/>
    <w:rsid w:val="00456789"/>
    <w:rsid w:val="00457286"/>
    <w:rsid w:val="0045733F"/>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6EE6"/>
    <w:rsid w:val="004C7629"/>
    <w:rsid w:val="004D0D5D"/>
    <w:rsid w:val="004E27DD"/>
    <w:rsid w:val="004E3350"/>
    <w:rsid w:val="004E5292"/>
    <w:rsid w:val="004F2C5B"/>
    <w:rsid w:val="004F641B"/>
    <w:rsid w:val="004F71F3"/>
    <w:rsid w:val="005018D9"/>
    <w:rsid w:val="005052FA"/>
    <w:rsid w:val="005054CF"/>
    <w:rsid w:val="005069E1"/>
    <w:rsid w:val="00507E59"/>
    <w:rsid w:val="005122B5"/>
    <w:rsid w:val="00515428"/>
    <w:rsid w:val="005170E1"/>
    <w:rsid w:val="0052381C"/>
    <w:rsid w:val="005346B3"/>
    <w:rsid w:val="0054051C"/>
    <w:rsid w:val="00546A84"/>
    <w:rsid w:val="00547BE2"/>
    <w:rsid w:val="0055353D"/>
    <w:rsid w:val="005608B5"/>
    <w:rsid w:val="0056187C"/>
    <w:rsid w:val="005676FE"/>
    <w:rsid w:val="00576B03"/>
    <w:rsid w:val="00581E1A"/>
    <w:rsid w:val="00591655"/>
    <w:rsid w:val="00591BEC"/>
    <w:rsid w:val="005940EA"/>
    <w:rsid w:val="00594448"/>
    <w:rsid w:val="005967D1"/>
    <w:rsid w:val="005A1D6F"/>
    <w:rsid w:val="005A22F8"/>
    <w:rsid w:val="005A2CFE"/>
    <w:rsid w:val="005A347A"/>
    <w:rsid w:val="005A4D82"/>
    <w:rsid w:val="005A52A6"/>
    <w:rsid w:val="005B0DEC"/>
    <w:rsid w:val="005B368E"/>
    <w:rsid w:val="005B3E58"/>
    <w:rsid w:val="005B6E69"/>
    <w:rsid w:val="005C0015"/>
    <w:rsid w:val="005C1E82"/>
    <w:rsid w:val="005C2BCE"/>
    <w:rsid w:val="005C2CA5"/>
    <w:rsid w:val="005C7062"/>
    <w:rsid w:val="005C7788"/>
    <w:rsid w:val="005D10B9"/>
    <w:rsid w:val="005D18DA"/>
    <w:rsid w:val="005D74D6"/>
    <w:rsid w:val="005E00DC"/>
    <w:rsid w:val="005E3BBC"/>
    <w:rsid w:val="005E3EC6"/>
    <w:rsid w:val="005E4E07"/>
    <w:rsid w:val="005E4E46"/>
    <w:rsid w:val="005E5275"/>
    <w:rsid w:val="005E7DC8"/>
    <w:rsid w:val="005E7EC9"/>
    <w:rsid w:val="005F02F9"/>
    <w:rsid w:val="005F7087"/>
    <w:rsid w:val="006072DF"/>
    <w:rsid w:val="00611BE4"/>
    <w:rsid w:val="0061219B"/>
    <w:rsid w:val="00621419"/>
    <w:rsid w:val="00626446"/>
    <w:rsid w:val="00626BE8"/>
    <w:rsid w:val="00631827"/>
    <w:rsid w:val="00632804"/>
    <w:rsid w:val="006376DA"/>
    <w:rsid w:val="006459DA"/>
    <w:rsid w:val="006502E8"/>
    <w:rsid w:val="00653834"/>
    <w:rsid w:val="00654A2B"/>
    <w:rsid w:val="0065675C"/>
    <w:rsid w:val="0065793F"/>
    <w:rsid w:val="0066263B"/>
    <w:rsid w:val="006649A0"/>
    <w:rsid w:val="006649B7"/>
    <w:rsid w:val="0066713A"/>
    <w:rsid w:val="0067195C"/>
    <w:rsid w:val="006724F7"/>
    <w:rsid w:val="0067511A"/>
    <w:rsid w:val="0067539B"/>
    <w:rsid w:val="00675543"/>
    <w:rsid w:val="00677396"/>
    <w:rsid w:val="00677AD9"/>
    <w:rsid w:val="00681970"/>
    <w:rsid w:val="0068799B"/>
    <w:rsid w:val="00690641"/>
    <w:rsid w:val="00690D88"/>
    <w:rsid w:val="00691844"/>
    <w:rsid w:val="00693DDF"/>
    <w:rsid w:val="00696F9E"/>
    <w:rsid w:val="006A2EF6"/>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1877"/>
    <w:rsid w:val="006D3F53"/>
    <w:rsid w:val="006D60AF"/>
    <w:rsid w:val="006D6CDD"/>
    <w:rsid w:val="006E341F"/>
    <w:rsid w:val="006E4722"/>
    <w:rsid w:val="00701651"/>
    <w:rsid w:val="007049BF"/>
    <w:rsid w:val="00704E79"/>
    <w:rsid w:val="00707A26"/>
    <w:rsid w:val="0071120F"/>
    <w:rsid w:val="00715647"/>
    <w:rsid w:val="00716380"/>
    <w:rsid w:val="00720B8F"/>
    <w:rsid w:val="00722165"/>
    <w:rsid w:val="0072342C"/>
    <w:rsid w:val="00723620"/>
    <w:rsid w:val="00724B1C"/>
    <w:rsid w:val="00725D94"/>
    <w:rsid w:val="00737158"/>
    <w:rsid w:val="007428F0"/>
    <w:rsid w:val="007512EF"/>
    <w:rsid w:val="007551AC"/>
    <w:rsid w:val="0076101C"/>
    <w:rsid w:val="00763D87"/>
    <w:rsid w:val="007670B2"/>
    <w:rsid w:val="00771795"/>
    <w:rsid w:val="00774925"/>
    <w:rsid w:val="00783298"/>
    <w:rsid w:val="0079279F"/>
    <w:rsid w:val="00793E69"/>
    <w:rsid w:val="007A04BE"/>
    <w:rsid w:val="007A063C"/>
    <w:rsid w:val="007A16B0"/>
    <w:rsid w:val="007A19EA"/>
    <w:rsid w:val="007A6092"/>
    <w:rsid w:val="007A60B7"/>
    <w:rsid w:val="007A64A6"/>
    <w:rsid w:val="007A6EE1"/>
    <w:rsid w:val="007A7C89"/>
    <w:rsid w:val="007B1487"/>
    <w:rsid w:val="007B2A43"/>
    <w:rsid w:val="007B2ABB"/>
    <w:rsid w:val="007B326F"/>
    <w:rsid w:val="007B6A58"/>
    <w:rsid w:val="007B6C06"/>
    <w:rsid w:val="007B7B78"/>
    <w:rsid w:val="007C32B1"/>
    <w:rsid w:val="007C7A22"/>
    <w:rsid w:val="007C7C62"/>
    <w:rsid w:val="007D1076"/>
    <w:rsid w:val="007D12B7"/>
    <w:rsid w:val="007D2A49"/>
    <w:rsid w:val="007D4C3C"/>
    <w:rsid w:val="007D5E38"/>
    <w:rsid w:val="007D7AC4"/>
    <w:rsid w:val="007E0340"/>
    <w:rsid w:val="007E1D4A"/>
    <w:rsid w:val="007E53C0"/>
    <w:rsid w:val="007E7703"/>
    <w:rsid w:val="007F4558"/>
    <w:rsid w:val="007F55C2"/>
    <w:rsid w:val="007F64DF"/>
    <w:rsid w:val="008050EF"/>
    <w:rsid w:val="0080652C"/>
    <w:rsid w:val="0080715F"/>
    <w:rsid w:val="008113D6"/>
    <w:rsid w:val="00812BA7"/>
    <w:rsid w:val="00813A87"/>
    <w:rsid w:val="00813F63"/>
    <w:rsid w:val="00815F57"/>
    <w:rsid w:val="0081760B"/>
    <w:rsid w:val="00817A27"/>
    <w:rsid w:val="008218AC"/>
    <w:rsid w:val="00825359"/>
    <w:rsid w:val="00825E13"/>
    <w:rsid w:val="00826F07"/>
    <w:rsid w:val="008337CB"/>
    <w:rsid w:val="00833B5A"/>
    <w:rsid w:val="00834A3C"/>
    <w:rsid w:val="008360A0"/>
    <w:rsid w:val="00837658"/>
    <w:rsid w:val="00837CD4"/>
    <w:rsid w:val="00837F78"/>
    <w:rsid w:val="008400EE"/>
    <w:rsid w:val="00840791"/>
    <w:rsid w:val="00845576"/>
    <w:rsid w:val="00850708"/>
    <w:rsid w:val="00851024"/>
    <w:rsid w:val="008526D7"/>
    <w:rsid w:val="00860721"/>
    <w:rsid w:val="0086238C"/>
    <w:rsid w:val="008655DC"/>
    <w:rsid w:val="0086732D"/>
    <w:rsid w:val="00870183"/>
    <w:rsid w:val="00875726"/>
    <w:rsid w:val="00877F10"/>
    <w:rsid w:val="0088225D"/>
    <w:rsid w:val="00882F8D"/>
    <w:rsid w:val="00883A5E"/>
    <w:rsid w:val="00884FB0"/>
    <w:rsid w:val="008853A5"/>
    <w:rsid w:val="008944DA"/>
    <w:rsid w:val="00894D78"/>
    <w:rsid w:val="00896897"/>
    <w:rsid w:val="008A0659"/>
    <w:rsid w:val="008A1B65"/>
    <w:rsid w:val="008A6A18"/>
    <w:rsid w:val="008B033F"/>
    <w:rsid w:val="008B4003"/>
    <w:rsid w:val="008B7443"/>
    <w:rsid w:val="008C164F"/>
    <w:rsid w:val="008C179E"/>
    <w:rsid w:val="008C2379"/>
    <w:rsid w:val="008C4FF7"/>
    <w:rsid w:val="008C5C4C"/>
    <w:rsid w:val="008C7056"/>
    <w:rsid w:val="008C706D"/>
    <w:rsid w:val="008D0C5D"/>
    <w:rsid w:val="008D3145"/>
    <w:rsid w:val="008E1A54"/>
    <w:rsid w:val="008E1F95"/>
    <w:rsid w:val="008E36B6"/>
    <w:rsid w:val="008E4267"/>
    <w:rsid w:val="008E4847"/>
    <w:rsid w:val="008E5FF1"/>
    <w:rsid w:val="008E63D2"/>
    <w:rsid w:val="008E6E14"/>
    <w:rsid w:val="008E72D5"/>
    <w:rsid w:val="008F0851"/>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43E5F"/>
    <w:rsid w:val="009524EB"/>
    <w:rsid w:val="00962013"/>
    <w:rsid w:val="00963942"/>
    <w:rsid w:val="009639CB"/>
    <w:rsid w:val="0096716C"/>
    <w:rsid w:val="009672B2"/>
    <w:rsid w:val="00971C66"/>
    <w:rsid w:val="00972363"/>
    <w:rsid w:val="0098419C"/>
    <w:rsid w:val="009843EF"/>
    <w:rsid w:val="009867F2"/>
    <w:rsid w:val="00991347"/>
    <w:rsid w:val="009913B3"/>
    <w:rsid w:val="00992D34"/>
    <w:rsid w:val="00996018"/>
    <w:rsid w:val="0099738E"/>
    <w:rsid w:val="009976AA"/>
    <w:rsid w:val="009A2D82"/>
    <w:rsid w:val="009A490E"/>
    <w:rsid w:val="009A493E"/>
    <w:rsid w:val="009A531F"/>
    <w:rsid w:val="009A6931"/>
    <w:rsid w:val="009B1F9A"/>
    <w:rsid w:val="009B1FA9"/>
    <w:rsid w:val="009B349F"/>
    <w:rsid w:val="009B4293"/>
    <w:rsid w:val="009B4679"/>
    <w:rsid w:val="009B6715"/>
    <w:rsid w:val="009C7B74"/>
    <w:rsid w:val="009D0BE2"/>
    <w:rsid w:val="009D114E"/>
    <w:rsid w:val="009D210F"/>
    <w:rsid w:val="009D309C"/>
    <w:rsid w:val="009D37B1"/>
    <w:rsid w:val="009D4717"/>
    <w:rsid w:val="009D694D"/>
    <w:rsid w:val="009E264E"/>
    <w:rsid w:val="009E7D51"/>
    <w:rsid w:val="009F0C98"/>
    <w:rsid w:val="009F0F81"/>
    <w:rsid w:val="009F2543"/>
    <w:rsid w:val="009F256D"/>
    <w:rsid w:val="009F2ABF"/>
    <w:rsid w:val="009F341E"/>
    <w:rsid w:val="009F57CE"/>
    <w:rsid w:val="00A03D54"/>
    <w:rsid w:val="00A117CA"/>
    <w:rsid w:val="00A12225"/>
    <w:rsid w:val="00A1406C"/>
    <w:rsid w:val="00A14C18"/>
    <w:rsid w:val="00A25898"/>
    <w:rsid w:val="00A2622C"/>
    <w:rsid w:val="00A3071D"/>
    <w:rsid w:val="00A3182E"/>
    <w:rsid w:val="00A31A89"/>
    <w:rsid w:val="00A32F06"/>
    <w:rsid w:val="00A34934"/>
    <w:rsid w:val="00A34EFE"/>
    <w:rsid w:val="00A36546"/>
    <w:rsid w:val="00A4069C"/>
    <w:rsid w:val="00A40FD6"/>
    <w:rsid w:val="00A413B5"/>
    <w:rsid w:val="00A429CB"/>
    <w:rsid w:val="00A44E87"/>
    <w:rsid w:val="00A5063C"/>
    <w:rsid w:val="00A52749"/>
    <w:rsid w:val="00A5422E"/>
    <w:rsid w:val="00A56EC1"/>
    <w:rsid w:val="00A600B3"/>
    <w:rsid w:val="00A61FDE"/>
    <w:rsid w:val="00A6350C"/>
    <w:rsid w:val="00A6370B"/>
    <w:rsid w:val="00A63A73"/>
    <w:rsid w:val="00A6655C"/>
    <w:rsid w:val="00A66CBB"/>
    <w:rsid w:val="00A6704E"/>
    <w:rsid w:val="00A67EA4"/>
    <w:rsid w:val="00A773FF"/>
    <w:rsid w:val="00A82A1C"/>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1491"/>
    <w:rsid w:val="00B05903"/>
    <w:rsid w:val="00B12C7A"/>
    <w:rsid w:val="00B12E10"/>
    <w:rsid w:val="00B22BC3"/>
    <w:rsid w:val="00B25865"/>
    <w:rsid w:val="00B272B6"/>
    <w:rsid w:val="00B2771B"/>
    <w:rsid w:val="00B336E9"/>
    <w:rsid w:val="00B33AE5"/>
    <w:rsid w:val="00B35BE5"/>
    <w:rsid w:val="00B37942"/>
    <w:rsid w:val="00B46965"/>
    <w:rsid w:val="00B54ED0"/>
    <w:rsid w:val="00B55A7D"/>
    <w:rsid w:val="00B55D47"/>
    <w:rsid w:val="00B60511"/>
    <w:rsid w:val="00B61FF3"/>
    <w:rsid w:val="00B6204E"/>
    <w:rsid w:val="00B649EC"/>
    <w:rsid w:val="00B66964"/>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2716"/>
    <w:rsid w:val="00BD2ED9"/>
    <w:rsid w:val="00BD3531"/>
    <w:rsid w:val="00BD4E35"/>
    <w:rsid w:val="00BE2B17"/>
    <w:rsid w:val="00BE34CA"/>
    <w:rsid w:val="00BF116A"/>
    <w:rsid w:val="00BF6BC8"/>
    <w:rsid w:val="00C0623C"/>
    <w:rsid w:val="00C06A07"/>
    <w:rsid w:val="00C07D87"/>
    <w:rsid w:val="00C132B6"/>
    <w:rsid w:val="00C21A6C"/>
    <w:rsid w:val="00C24A10"/>
    <w:rsid w:val="00C27003"/>
    <w:rsid w:val="00C27597"/>
    <w:rsid w:val="00C32BD4"/>
    <w:rsid w:val="00C33E48"/>
    <w:rsid w:val="00C3618B"/>
    <w:rsid w:val="00C403FB"/>
    <w:rsid w:val="00C428F3"/>
    <w:rsid w:val="00C4316E"/>
    <w:rsid w:val="00C441A2"/>
    <w:rsid w:val="00C5076B"/>
    <w:rsid w:val="00C510FD"/>
    <w:rsid w:val="00C512D4"/>
    <w:rsid w:val="00C51CF4"/>
    <w:rsid w:val="00C526C5"/>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6C60"/>
    <w:rsid w:val="00CA78E2"/>
    <w:rsid w:val="00CB0D81"/>
    <w:rsid w:val="00CB1BBE"/>
    <w:rsid w:val="00CB3A06"/>
    <w:rsid w:val="00CB65DB"/>
    <w:rsid w:val="00CB6BD9"/>
    <w:rsid w:val="00CC293A"/>
    <w:rsid w:val="00CC30D5"/>
    <w:rsid w:val="00CD4B2E"/>
    <w:rsid w:val="00CD7BC8"/>
    <w:rsid w:val="00CE19F6"/>
    <w:rsid w:val="00CE6B76"/>
    <w:rsid w:val="00CF366B"/>
    <w:rsid w:val="00CF5D9D"/>
    <w:rsid w:val="00CF606C"/>
    <w:rsid w:val="00CF7423"/>
    <w:rsid w:val="00D001F5"/>
    <w:rsid w:val="00D03E80"/>
    <w:rsid w:val="00D119F7"/>
    <w:rsid w:val="00D1505F"/>
    <w:rsid w:val="00D15B9F"/>
    <w:rsid w:val="00D15DD6"/>
    <w:rsid w:val="00D25548"/>
    <w:rsid w:val="00D2601F"/>
    <w:rsid w:val="00D27759"/>
    <w:rsid w:val="00D30028"/>
    <w:rsid w:val="00D325D3"/>
    <w:rsid w:val="00D33361"/>
    <w:rsid w:val="00D408D6"/>
    <w:rsid w:val="00D511DD"/>
    <w:rsid w:val="00D55C2A"/>
    <w:rsid w:val="00D571C1"/>
    <w:rsid w:val="00D602F4"/>
    <w:rsid w:val="00D6457E"/>
    <w:rsid w:val="00D7147E"/>
    <w:rsid w:val="00D742E2"/>
    <w:rsid w:val="00D7580E"/>
    <w:rsid w:val="00D8221D"/>
    <w:rsid w:val="00D8711A"/>
    <w:rsid w:val="00D87DAF"/>
    <w:rsid w:val="00D9446D"/>
    <w:rsid w:val="00DA2994"/>
    <w:rsid w:val="00DB08E8"/>
    <w:rsid w:val="00DB0DED"/>
    <w:rsid w:val="00DB1EB3"/>
    <w:rsid w:val="00DB3073"/>
    <w:rsid w:val="00DB3BA9"/>
    <w:rsid w:val="00DB50FE"/>
    <w:rsid w:val="00DB5EDA"/>
    <w:rsid w:val="00DC2349"/>
    <w:rsid w:val="00DC3026"/>
    <w:rsid w:val="00DC473B"/>
    <w:rsid w:val="00DD1EDB"/>
    <w:rsid w:val="00DD57AA"/>
    <w:rsid w:val="00DE1578"/>
    <w:rsid w:val="00DE1B7B"/>
    <w:rsid w:val="00DE6043"/>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2E9"/>
    <w:rsid w:val="00E3498D"/>
    <w:rsid w:val="00E42425"/>
    <w:rsid w:val="00E43E55"/>
    <w:rsid w:val="00E4554E"/>
    <w:rsid w:val="00E46D22"/>
    <w:rsid w:val="00E4768F"/>
    <w:rsid w:val="00E53C0E"/>
    <w:rsid w:val="00E54F7E"/>
    <w:rsid w:val="00E560CE"/>
    <w:rsid w:val="00E5674E"/>
    <w:rsid w:val="00E63783"/>
    <w:rsid w:val="00E650E2"/>
    <w:rsid w:val="00E67652"/>
    <w:rsid w:val="00E75CAD"/>
    <w:rsid w:val="00E76922"/>
    <w:rsid w:val="00E851F9"/>
    <w:rsid w:val="00E8595B"/>
    <w:rsid w:val="00E90BA2"/>
    <w:rsid w:val="00E915EC"/>
    <w:rsid w:val="00E9642B"/>
    <w:rsid w:val="00EA11B1"/>
    <w:rsid w:val="00EA2224"/>
    <w:rsid w:val="00EA7194"/>
    <w:rsid w:val="00EB1329"/>
    <w:rsid w:val="00EB2987"/>
    <w:rsid w:val="00EB2D75"/>
    <w:rsid w:val="00EB34BE"/>
    <w:rsid w:val="00EB571A"/>
    <w:rsid w:val="00EC1D28"/>
    <w:rsid w:val="00EC2804"/>
    <w:rsid w:val="00EC6117"/>
    <w:rsid w:val="00EC6138"/>
    <w:rsid w:val="00ED1DCF"/>
    <w:rsid w:val="00ED43C9"/>
    <w:rsid w:val="00EE0F63"/>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29D"/>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3A57"/>
    <w:rsid w:val="00FD4AE7"/>
    <w:rsid w:val="00FD65A9"/>
    <w:rsid w:val="00FD7508"/>
    <w:rsid w:val="00FE1E51"/>
    <w:rsid w:val="00FE2496"/>
    <w:rsid w:val="00FE6A2B"/>
    <w:rsid w:val="00FF0275"/>
    <w:rsid w:val="00FF07B3"/>
    <w:rsid w:val="00FF1E37"/>
    <w:rsid w:val="00FF68B9"/>
    <w:rsid w:val="02F120AB"/>
    <w:rsid w:val="032B5196"/>
    <w:rsid w:val="04C3537C"/>
    <w:rsid w:val="079004AC"/>
    <w:rsid w:val="0BA148CA"/>
    <w:rsid w:val="0C1165C4"/>
    <w:rsid w:val="0D6D544B"/>
    <w:rsid w:val="0DD136FE"/>
    <w:rsid w:val="0F542F2C"/>
    <w:rsid w:val="0F8E2C57"/>
    <w:rsid w:val="1059665E"/>
    <w:rsid w:val="10AC13BA"/>
    <w:rsid w:val="145A6C1B"/>
    <w:rsid w:val="14B73493"/>
    <w:rsid w:val="167A2FF9"/>
    <w:rsid w:val="1764587C"/>
    <w:rsid w:val="18581C69"/>
    <w:rsid w:val="1AEC0734"/>
    <w:rsid w:val="1DEF20B0"/>
    <w:rsid w:val="1DF7099F"/>
    <w:rsid w:val="1FF7AB17"/>
    <w:rsid w:val="214243FA"/>
    <w:rsid w:val="21AD613C"/>
    <w:rsid w:val="22467189"/>
    <w:rsid w:val="257A14F5"/>
    <w:rsid w:val="27196C26"/>
    <w:rsid w:val="29EF086F"/>
    <w:rsid w:val="2BC34C59"/>
    <w:rsid w:val="2EFFE297"/>
    <w:rsid w:val="301437CA"/>
    <w:rsid w:val="349D1F0A"/>
    <w:rsid w:val="34DD0473"/>
    <w:rsid w:val="3A8E35DC"/>
    <w:rsid w:val="3C684897"/>
    <w:rsid w:val="433E495C"/>
    <w:rsid w:val="489F2FD7"/>
    <w:rsid w:val="4AC27CB3"/>
    <w:rsid w:val="4BF72BEF"/>
    <w:rsid w:val="4FA90297"/>
    <w:rsid w:val="4FC41A43"/>
    <w:rsid w:val="51DB3C59"/>
    <w:rsid w:val="550C0952"/>
    <w:rsid w:val="55762E42"/>
    <w:rsid w:val="57A7B272"/>
    <w:rsid w:val="58470068"/>
    <w:rsid w:val="58747CAC"/>
    <w:rsid w:val="5A1720F9"/>
    <w:rsid w:val="5B9C37C2"/>
    <w:rsid w:val="5BA7C654"/>
    <w:rsid w:val="5DF716AE"/>
    <w:rsid w:val="5F9F507E"/>
    <w:rsid w:val="60A54109"/>
    <w:rsid w:val="61D01CDF"/>
    <w:rsid w:val="64C0607C"/>
    <w:rsid w:val="65756C86"/>
    <w:rsid w:val="674D385B"/>
    <w:rsid w:val="676F09E1"/>
    <w:rsid w:val="71691990"/>
    <w:rsid w:val="71793A80"/>
    <w:rsid w:val="7357290B"/>
    <w:rsid w:val="756E3DEA"/>
    <w:rsid w:val="76FB1693"/>
    <w:rsid w:val="798524E4"/>
    <w:rsid w:val="7A7F1C49"/>
    <w:rsid w:val="7B5B7AE6"/>
    <w:rsid w:val="7B7B6628"/>
    <w:rsid w:val="7BA7071E"/>
    <w:rsid w:val="7BDF6DA8"/>
    <w:rsid w:val="7C7EDC1A"/>
    <w:rsid w:val="7CCED98D"/>
    <w:rsid w:val="7D08410F"/>
    <w:rsid w:val="7DB96DED"/>
    <w:rsid w:val="7DD3AD81"/>
    <w:rsid w:val="7DFFF77E"/>
    <w:rsid w:val="7F53A862"/>
    <w:rsid w:val="7F7FE70F"/>
    <w:rsid w:val="7FDF365A"/>
    <w:rsid w:val="7FEC8BC6"/>
    <w:rsid w:val="7FFF77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0399024"/>
  <w15:docId w15:val="{5ADF1786-AE27-4D73-811A-A4F98988B7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qFormat="1"/>
    <w:lsdException w:name="caption" w:semiHidden="1" w:unhideWhenUsed="1" w:qFormat="1"/>
    <w:lsdException w:name="page number" w:qFormat="1"/>
    <w:lsdException w:name="Title" w:qFormat="1"/>
    <w:lsdException w:name="Default Paragraph Font" w:uiPriority="1" w:unhideWhenUsed="1" w:qFormat="1"/>
    <w:lsdException w:name="Body Text Indent" w:qFormat="1"/>
    <w:lsdException w:name="Subtitle" w:qFormat="1"/>
    <w:lsdException w:name="Dat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nhideWhenUsed="1"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2"/>
    <w:qFormat/>
    <w:pPr>
      <w:widowControl w:val="0"/>
      <w:jc w:val="both"/>
    </w:pPr>
    <w:rPr>
      <w:kern w:val="2"/>
      <w:sz w:val="21"/>
      <w:szCs w:val="24"/>
    </w:rPr>
  </w:style>
  <w:style w:type="paragraph" w:styleId="2">
    <w:name w:val="heading 2"/>
    <w:basedOn w:val="a"/>
    <w:next w:val="a"/>
    <w:qFormat/>
    <w:pPr>
      <w:keepNext/>
      <w:keepLines/>
      <w:spacing w:before="100" w:beforeAutospacing="1" w:after="100" w:afterAutospacing="1"/>
      <w:outlineLvl w:val="1"/>
    </w:pPr>
    <w:rPr>
      <w:rFonts w:ascii="Cambria" w:eastAsia="黑体" w:hAnsi="Cambria"/>
      <w:b/>
      <w:bCs/>
      <w:kern w:val="0"/>
      <w:sz w:val="36"/>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ind w:firstLineChars="200" w:firstLine="200"/>
    </w:pPr>
  </w:style>
  <w:style w:type="paragraph" w:styleId="a4">
    <w:name w:val="Body Text Indent"/>
    <w:basedOn w:val="a"/>
    <w:qFormat/>
    <w:pPr>
      <w:ind w:firstLine="645"/>
    </w:pPr>
    <w:rPr>
      <w:rFonts w:ascii="仿宋_GB2312" w:eastAsia="仿宋_GB2312" w:hAnsi="Calibri"/>
      <w:sz w:val="32"/>
      <w:szCs w:val="32"/>
    </w:rPr>
  </w:style>
  <w:style w:type="paragraph" w:styleId="a5">
    <w:name w:val="Date"/>
    <w:basedOn w:val="a"/>
    <w:next w:val="a"/>
    <w:qFormat/>
    <w:pPr>
      <w:ind w:leftChars="2500" w:left="100"/>
    </w:pPr>
  </w:style>
  <w:style w:type="paragraph" w:styleId="a6">
    <w:name w:val="Balloon Text"/>
    <w:basedOn w:val="a"/>
    <w:semiHidden/>
    <w:qFormat/>
    <w:rPr>
      <w:sz w:val="18"/>
      <w:szCs w:val="18"/>
    </w:rPr>
  </w:style>
  <w:style w:type="paragraph" w:styleId="a7">
    <w:name w:val="footer"/>
    <w:basedOn w:val="a"/>
    <w:link w:val="a8"/>
    <w:qFormat/>
    <w:pPr>
      <w:tabs>
        <w:tab w:val="center" w:pos="4153"/>
        <w:tab w:val="right" w:pos="8306"/>
      </w:tabs>
      <w:snapToGrid w:val="0"/>
      <w:jc w:val="left"/>
    </w:pPr>
    <w:rPr>
      <w:sz w:val="18"/>
      <w:szCs w:val="18"/>
    </w:rPr>
  </w:style>
  <w:style w:type="paragraph" w:styleId="a9">
    <w:name w:val="header"/>
    <w:basedOn w:val="a"/>
    <w:link w:val="aa"/>
    <w:qFormat/>
    <w:pPr>
      <w:pBdr>
        <w:bottom w:val="single" w:sz="6" w:space="1" w:color="auto"/>
      </w:pBdr>
      <w:tabs>
        <w:tab w:val="center" w:pos="4153"/>
        <w:tab w:val="right" w:pos="8306"/>
      </w:tabs>
      <w:snapToGrid w:val="0"/>
      <w:jc w:val="center"/>
    </w:pPr>
    <w:rPr>
      <w:rFonts w:ascii="Calibri" w:hAnsi="Calibri"/>
      <w:sz w:val="18"/>
      <w:szCs w:val="18"/>
    </w:rPr>
  </w:style>
  <w:style w:type="paragraph" w:styleId="ab">
    <w:name w:val="Normal (Web)"/>
    <w:basedOn w:val="a"/>
    <w:unhideWhenUsed/>
    <w:qFormat/>
    <w:pPr>
      <w:spacing w:before="100" w:beforeAutospacing="1" w:after="100" w:afterAutospacing="1"/>
      <w:ind w:right="238"/>
      <w:jc w:val="left"/>
    </w:pPr>
    <w:rPr>
      <w:b/>
      <w:kern w:val="0"/>
      <w:sz w:val="24"/>
      <w:szCs w:val="20"/>
    </w:rPr>
  </w:style>
  <w:style w:type="character" w:styleId="ac">
    <w:name w:val="Strong"/>
    <w:qFormat/>
    <w:rPr>
      <w:b/>
    </w:rPr>
  </w:style>
  <w:style w:type="character" w:styleId="ad">
    <w:name w:val="page number"/>
    <w:qFormat/>
  </w:style>
  <w:style w:type="character" w:customStyle="1" w:styleId="a8">
    <w:name w:val="页脚 字符"/>
    <w:link w:val="a7"/>
    <w:qFormat/>
    <w:rPr>
      <w:rFonts w:eastAsia="宋体"/>
      <w:kern w:val="2"/>
      <w:sz w:val="18"/>
      <w:szCs w:val="18"/>
      <w:lang w:val="en-US" w:eastAsia="zh-CN" w:bidi="ar-SA"/>
    </w:rPr>
  </w:style>
  <w:style w:type="character" w:customStyle="1" w:styleId="aa">
    <w:name w:val="页眉 字符"/>
    <w:link w:val="a9"/>
    <w:qFormat/>
    <w:rPr>
      <w:rFonts w:ascii="Calibri" w:eastAsia="宋体" w:hAnsi="Calibri"/>
      <w:kern w:val="2"/>
      <w:sz w:val="18"/>
      <w:szCs w:val="18"/>
      <w:lang w:val="en-US" w:eastAsia="zh-CN" w:bidi="ar-SA"/>
    </w:rPr>
  </w:style>
  <w:style w:type="paragraph" w:customStyle="1" w:styleId="CharCharCharCharCharCharChar">
    <w:name w:val="Char Char Char Char Char Char Char"/>
    <w:basedOn w:val="a"/>
    <w:qFormat/>
    <w:rPr>
      <w:rFonts w:ascii="Tahoma" w:hAnsi="Tahoma"/>
      <w:sz w:val="24"/>
      <w:szCs w:val="20"/>
    </w:rPr>
  </w:style>
  <w:style w:type="paragraph" w:customStyle="1" w:styleId="Char1CharCharChar">
    <w:name w:val="Char1 Char Char Char"/>
    <w:basedOn w:val="a"/>
    <w:qFormat/>
    <w:pPr>
      <w:widowControl/>
      <w:spacing w:after="160" w:line="240" w:lineRule="exact"/>
      <w:jc w:val="left"/>
    </w:pPr>
    <w:rPr>
      <w:szCs w:val="20"/>
    </w:rPr>
  </w:style>
  <w:style w:type="paragraph" w:customStyle="1" w:styleId="Char">
    <w:name w:val="Char"/>
    <w:basedOn w:val="a"/>
    <w:qFormat/>
    <w:rPr>
      <w:rFonts w:ascii="Tahoma" w:hAnsi="Tahoma"/>
      <w:sz w:val="24"/>
      <w:szCs w:val="20"/>
    </w:rPr>
  </w:style>
  <w:style w:type="paragraph" w:customStyle="1" w:styleId="CharChar3CharChar">
    <w:name w:val="Char Char3 Char Char"/>
    <w:basedOn w:val="a"/>
    <w:qFormat/>
    <w:rPr>
      <w:szCs w:val="21"/>
    </w:rPr>
  </w:style>
  <w:style w:type="character" w:customStyle="1" w:styleId="font21">
    <w:name w:val="font21"/>
    <w:basedOn w:val="a0"/>
    <w:qFormat/>
    <w:rsid w:val="00737158"/>
    <w:rPr>
      <w:rFonts w:ascii="宋体" w:eastAsia="宋体" w:hAnsi="宋体" w:cs="宋体" w:hint="eastAsia"/>
      <w:strike w:val="0"/>
      <w:dstrike w:val="0"/>
      <w:color w:val="000000"/>
      <w:sz w:val="18"/>
      <w:szCs w:val="18"/>
      <w:u w:val="none"/>
      <w:effect w:val="none"/>
    </w:rPr>
  </w:style>
  <w:style w:type="character" w:customStyle="1" w:styleId="font01">
    <w:name w:val="font01"/>
    <w:basedOn w:val="a0"/>
    <w:qFormat/>
    <w:rsid w:val="00737158"/>
    <w:rPr>
      <w:rFonts w:ascii="宋体" w:eastAsia="宋体" w:hAnsi="宋体" w:cs="宋体" w:hint="eastAsia"/>
      <w:strike w:val="0"/>
      <w:dstrike w:val="0"/>
      <w:color w:val="000000"/>
      <w:sz w:val="13"/>
      <w:szCs w:val="13"/>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830606">
      <w:bodyDiv w:val="1"/>
      <w:marLeft w:val="0"/>
      <w:marRight w:val="0"/>
      <w:marTop w:val="0"/>
      <w:marBottom w:val="0"/>
      <w:divBdr>
        <w:top w:val="none" w:sz="0" w:space="0" w:color="auto"/>
        <w:left w:val="none" w:sz="0" w:space="0" w:color="auto"/>
        <w:bottom w:val="none" w:sz="0" w:space="0" w:color="auto"/>
        <w:right w:val="none" w:sz="0" w:space="0" w:color="auto"/>
      </w:divBdr>
    </w:div>
    <w:div w:id="118767183">
      <w:bodyDiv w:val="1"/>
      <w:marLeft w:val="0"/>
      <w:marRight w:val="0"/>
      <w:marTop w:val="0"/>
      <w:marBottom w:val="0"/>
      <w:divBdr>
        <w:top w:val="none" w:sz="0" w:space="0" w:color="auto"/>
        <w:left w:val="none" w:sz="0" w:space="0" w:color="auto"/>
        <w:bottom w:val="none" w:sz="0" w:space="0" w:color="auto"/>
        <w:right w:val="none" w:sz="0" w:space="0" w:color="auto"/>
      </w:divBdr>
    </w:div>
    <w:div w:id="157817441">
      <w:bodyDiv w:val="1"/>
      <w:marLeft w:val="0"/>
      <w:marRight w:val="0"/>
      <w:marTop w:val="0"/>
      <w:marBottom w:val="0"/>
      <w:divBdr>
        <w:top w:val="none" w:sz="0" w:space="0" w:color="auto"/>
        <w:left w:val="none" w:sz="0" w:space="0" w:color="auto"/>
        <w:bottom w:val="none" w:sz="0" w:space="0" w:color="auto"/>
        <w:right w:val="none" w:sz="0" w:space="0" w:color="auto"/>
      </w:divBdr>
    </w:div>
    <w:div w:id="179046097">
      <w:bodyDiv w:val="1"/>
      <w:marLeft w:val="0"/>
      <w:marRight w:val="0"/>
      <w:marTop w:val="0"/>
      <w:marBottom w:val="0"/>
      <w:divBdr>
        <w:top w:val="none" w:sz="0" w:space="0" w:color="auto"/>
        <w:left w:val="none" w:sz="0" w:space="0" w:color="auto"/>
        <w:bottom w:val="none" w:sz="0" w:space="0" w:color="auto"/>
        <w:right w:val="none" w:sz="0" w:space="0" w:color="auto"/>
      </w:divBdr>
    </w:div>
    <w:div w:id="366299176">
      <w:bodyDiv w:val="1"/>
      <w:marLeft w:val="0"/>
      <w:marRight w:val="0"/>
      <w:marTop w:val="0"/>
      <w:marBottom w:val="0"/>
      <w:divBdr>
        <w:top w:val="none" w:sz="0" w:space="0" w:color="auto"/>
        <w:left w:val="none" w:sz="0" w:space="0" w:color="auto"/>
        <w:bottom w:val="none" w:sz="0" w:space="0" w:color="auto"/>
        <w:right w:val="none" w:sz="0" w:space="0" w:color="auto"/>
      </w:divBdr>
    </w:div>
    <w:div w:id="440999787">
      <w:bodyDiv w:val="1"/>
      <w:marLeft w:val="0"/>
      <w:marRight w:val="0"/>
      <w:marTop w:val="0"/>
      <w:marBottom w:val="0"/>
      <w:divBdr>
        <w:top w:val="none" w:sz="0" w:space="0" w:color="auto"/>
        <w:left w:val="none" w:sz="0" w:space="0" w:color="auto"/>
        <w:bottom w:val="none" w:sz="0" w:space="0" w:color="auto"/>
        <w:right w:val="none" w:sz="0" w:space="0" w:color="auto"/>
      </w:divBdr>
    </w:div>
    <w:div w:id="457259281">
      <w:bodyDiv w:val="1"/>
      <w:marLeft w:val="0"/>
      <w:marRight w:val="0"/>
      <w:marTop w:val="0"/>
      <w:marBottom w:val="0"/>
      <w:divBdr>
        <w:top w:val="none" w:sz="0" w:space="0" w:color="auto"/>
        <w:left w:val="none" w:sz="0" w:space="0" w:color="auto"/>
        <w:bottom w:val="none" w:sz="0" w:space="0" w:color="auto"/>
        <w:right w:val="none" w:sz="0" w:space="0" w:color="auto"/>
      </w:divBdr>
    </w:div>
    <w:div w:id="577593873">
      <w:bodyDiv w:val="1"/>
      <w:marLeft w:val="0"/>
      <w:marRight w:val="0"/>
      <w:marTop w:val="0"/>
      <w:marBottom w:val="0"/>
      <w:divBdr>
        <w:top w:val="none" w:sz="0" w:space="0" w:color="auto"/>
        <w:left w:val="none" w:sz="0" w:space="0" w:color="auto"/>
        <w:bottom w:val="none" w:sz="0" w:space="0" w:color="auto"/>
        <w:right w:val="none" w:sz="0" w:space="0" w:color="auto"/>
      </w:divBdr>
    </w:div>
    <w:div w:id="690454108">
      <w:bodyDiv w:val="1"/>
      <w:marLeft w:val="0"/>
      <w:marRight w:val="0"/>
      <w:marTop w:val="0"/>
      <w:marBottom w:val="0"/>
      <w:divBdr>
        <w:top w:val="none" w:sz="0" w:space="0" w:color="auto"/>
        <w:left w:val="none" w:sz="0" w:space="0" w:color="auto"/>
        <w:bottom w:val="none" w:sz="0" w:space="0" w:color="auto"/>
        <w:right w:val="none" w:sz="0" w:space="0" w:color="auto"/>
      </w:divBdr>
    </w:div>
    <w:div w:id="719785668">
      <w:bodyDiv w:val="1"/>
      <w:marLeft w:val="0"/>
      <w:marRight w:val="0"/>
      <w:marTop w:val="0"/>
      <w:marBottom w:val="0"/>
      <w:divBdr>
        <w:top w:val="none" w:sz="0" w:space="0" w:color="auto"/>
        <w:left w:val="none" w:sz="0" w:space="0" w:color="auto"/>
        <w:bottom w:val="none" w:sz="0" w:space="0" w:color="auto"/>
        <w:right w:val="none" w:sz="0" w:space="0" w:color="auto"/>
      </w:divBdr>
    </w:div>
    <w:div w:id="931164196">
      <w:bodyDiv w:val="1"/>
      <w:marLeft w:val="0"/>
      <w:marRight w:val="0"/>
      <w:marTop w:val="0"/>
      <w:marBottom w:val="0"/>
      <w:divBdr>
        <w:top w:val="none" w:sz="0" w:space="0" w:color="auto"/>
        <w:left w:val="none" w:sz="0" w:space="0" w:color="auto"/>
        <w:bottom w:val="none" w:sz="0" w:space="0" w:color="auto"/>
        <w:right w:val="none" w:sz="0" w:space="0" w:color="auto"/>
      </w:divBdr>
    </w:div>
    <w:div w:id="1009022541">
      <w:bodyDiv w:val="1"/>
      <w:marLeft w:val="0"/>
      <w:marRight w:val="0"/>
      <w:marTop w:val="0"/>
      <w:marBottom w:val="0"/>
      <w:divBdr>
        <w:top w:val="none" w:sz="0" w:space="0" w:color="auto"/>
        <w:left w:val="none" w:sz="0" w:space="0" w:color="auto"/>
        <w:bottom w:val="none" w:sz="0" w:space="0" w:color="auto"/>
        <w:right w:val="none" w:sz="0" w:space="0" w:color="auto"/>
      </w:divBdr>
    </w:div>
    <w:div w:id="1111053646">
      <w:bodyDiv w:val="1"/>
      <w:marLeft w:val="0"/>
      <w:marRight w:val="0"/>
      <w:marTop w:val="0"/>
      <w:marBottom w:val="0"/>
      <w:divBdr>
        <w:top w:val="none" w:sz="0" w:space="0" w:color="auto"/>
        <w:left w:val="none" w:sz="0" w:space="0" w:color="auto"/>
        <w:bottom w:val="none" w:sz="0" w:space="0" w:color="auto"/>
        <w:right w:val="none" w:sz="0" w:space="0" w:color="auto"/>
      </w:divBdr>
    </w:div>
    <w:div w:id="1113986941">
      <w:bodyDiv w:val="1"/>
      <w:marLeft w:val="0"/>
      <w:marRight w:val="0"/>
      <w:marTop w:val="0"/>
      <w:marBottom w:val="0"/>
      <w:divBdr>
        <w:top w:val="none" w:sz="0" w:space="0" w:color="auto"/>
        <w:left w:val="none" w:sz="0" w:space="0" w:color="auto"/>
        <w:bottom w:val="none" w:sz="0" w:space="0" w:color="auto"/>
        <w:right w:val="none" w:sz="0" w:space="0" w:color="auto"/>
      </w:divBdr>
    </w:div>
    <w:div w:id="1439106323">
      <w:bodyDiv w:val="1"/>
      <w:marLeft w:val="0"/>
      <w:marRight w:val="0"/>
      <w:marTop w:val="0"/>
      <w:marBottom w:val="0"/>
      <w:divBdr>
        <w:top w:val="none" w:sz="0" w:space="0" w:color="auto"/>
        <w:left w:val="none" w:sz="0" w:space="0" w:color="auto"/>
        <w:bottom w:val="none" w:sz="0" w:space="0" w:color="auto"/>
        <w:right w:val="none" w:sz="0" w:space="0" w:color="auto"/>
      </w:divBdr>
    </w:div>
    <w:div w:id="1446191338">
      <w:bodyDiv w:val="1"/>
      <w:marLeft w:val="0"/>
      <w:marRight w:val="0"/>
      <w:marTop w:val="0"/>
      <w:marBottom w:val="0"/>
      <w:divBdr>
        <w:top w:val="none" w:sz="0" w:space="0" w:color="auto"/>
        <w:left w:val="none" w:sz="0" w:space="0" w:color="auto"/>
        <w:bottom w:val="none" w:sz="0" w:space="0" w:color="auto"/>
        <w:right w:val="none" w:sz="0" w:space="0" w:color="auto"/>
      </w:divBdr>
    </w:div>
    <w:div w:id="1713339892">
      <w:bodyDiv w:val="1"/>
      <w:marLeft w:val="0"/>
      <w:marRight w:val="0"/>
      <w:marTop w:val="0"/>
      <w:marBottom w:val="0"/>
      <w:divBdr>
        <w:top w:val="none" w:sz="0" w:space="0" w:color="auto"/>
        <w:left w:val="none" w:sz="0" w:space="0" w:color="auto"/>
        <w:bottom w:val="none" w:sz="0" w:space="0" w:color="auto"/>
        <w:right w:val="none" w:sz="0" w:space="0" w:color="auto"/>
      </w:divBdr>
    </w:div>
    <w:div w:id="1846168214">
      <w:bodyDiv w:val="1"/>
      <w:marLeft w:val="0"/>
      <w:marRight w:val="0"/>
      <w:marTop w:val="0"/>
      <w:marBottom w:val="0"/>
      <w:divBdr>
        <w:top w:val="none" w:sz="0" w:space="0" w:color="auto"/>
        <w:left w:val="none" w:sz="0" w:space="0" w:color="auto"/>
        <w:bottom w:val="none" w:sz="0" w:space="0" w:color="auto"/>
        <w:right w:val="none" w:sz="0" w:space="0" w:color="auto"/>
      </w:divBdr>
    </w:div>
    <w:div w:id="1859736021">
      <w:bodyDiv w:val="1"/>
      <w:marLeft w:val="0"/>
      <w:marRight w:val="0"/>
      <w:marTop w:val="0"/>
      <w:marBottom w:val="0"/>
      <w:divBdr>
        <w:top w:val="none" w:sz="0" w:space="0" w:color="auto"/>
        <w:left w:val="none" w:sz="0" w:space="0" w:color="auto"/>
        <w:bottom w:val="none" w:sz="0" w:space="0" w:color="auto"/>
        <w:right w:val="none" w:sz="0" w:space="0" w:color="auto"/>
      </w:divBdr>
    </w:div>
    <w:div w:id="1980767817">
      <w:bodyDiv w:val="1"/>
      <w:marLeft w:val="0"/>
      <w:marRight w:val="0"/>
      <w:marTop w:val="0"/>
      <w:marBottom w:val="0"/>
      <w:divBdr>
        <w:top w:val="none" w:sz="0" w:space="0" w:color="auto"/>
        <w:left w:val="none" w:sz="0" w:space="0" w:color="auto"/>
        <w:bottom w:val="none" w:sz="0" w:space="0" w:color="auto"/>
        <w:right w:val="none" w:sz="0" w:space="0" w:color="auto"/>
      </w:divBdr>
    </w:div>
    <w:div w:id="1986078545">
      <w:bodyDiv w:val="1"/>
      <w:marLeft w:val="0"/>
      <w:marRight w:val="0"/>
      <w:marTop w:val="0"/>
      <w:marBottom w:val="0"/>
      <w:divBdr>
        <w:top w:val="none" w:sz="0" w:space="0" w:color="auto"/>
        <w:left w:val="none" w:sz="0" w:space="0" w:color="auto"/>
        <w:bottom w:val="none" w:sz="0" w:space="0" w:color="auto"/>
        <w:right w:val="none" w:sz="0" w:space="0" w:color="auto"/>
      </w:divBdr>
    </w:div>
    <w:div w:id="206347882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chart" Target="charts/chart2.xm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package" Target="../embeddings/Microsoft_Excel____.xlsx"/></Relationships>
</file>

<file path=word/charts/_rels/chart2.xml.rels><?xml version="1.0" encoding="UTF-8" standalone="yes"?>
<Relationships xmlns="http://schemas.openxmlformats.org/package/2006/relationships"><Relationship Id="rId3" Type="http://schemas.openxmlformats.org/officeDocument/2006/relationships/oleObject" Target="../embeddings/oleObject1.bin"/><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p>
        </c:rich>
      </c:tx>
      <c:overlay val="0"/>
    </c:title>
    <c:autoTitleDeleted val="0"/>
    <c:plotArea>
      <c:layout/>
      <c:pieChart>
        <c:varyColors val="1"/>
        <c:dLbls>
          <c:showLegendKey val="0"/>
          <c:showVal val="1"/>
          <c:showCatName val="0"/>
          <c:showSerName val="0"/>
          <c:showPercent val="0"/>
          <c:showBubbleSize val="0"/>
          <c:showLeaderLines val="0"/>
        </c:dLbls>
        <c:firstSliceAng val="0"/>
      </c:pieChart>
    </c:plotArea>
    <c:legend>
      <c:legendPos val="r"/>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legend>
    <c:plotVisOnly val="1"/>
    <c:dispBlanksAs val="gap"/>
    <c:showDLblsOverMax val="0"/>
    <c:extLst>
      <c:ext uri="{0b15fc19-7d7d-44ad-8c2d-2c3a37ce22c3}">
        <chartProps xmlns="https://web.wps.cn/et/2018/main" chartId="{ea31a22d-92a3-4dc5-a9a5-5bf3a0305c21}"/>
      </c:ext>
    </c:extLst>
  </c:chart>
  <c:txPr>
    <a:bodyPr/>
    <a:lstStyle/>
    <a:p>
      <a:pPr>
        <a:defRPr lang="zh-CN"/>
      </a:pPr>
      <a:endParaRPr lang="zh-CN"/>
    </a:p>
  </c:txPr>
  <c:externalData r:id="rId1">
    <c:autoUpdate val="0"/>
  </c:externalData>
  <c:userShapes r:id="rId2"/>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0" i="0" u="none" strike="noStrike" kern="1200" spc="0" baseline="0">
                <a:solidFill>
                  <a:schemeClr val="tx1">
                    <a:lumMod val="65000"/>
                    <a:lumOff val="35000"/>
                  </a:schemeClr>
                </a:solidFill>
                <a:latin typeface="+mn-lt"/>
                <a:ea typeface="+mn-ea"/>
                <a:cs typeface="+mn-cs"/>
              </a:defRPr>
            </a:pPr>
            <a:r>
              <a:rPr lang="zh-CN" sz="1600"/>
              <a:t>图</a:t>
            </a:r>
            <a:r>
              <a:rPr lang="en-US" sz="1600"/>
              <a:t>2</a:t>
            </a:r>
            <a:r>
              <a:rPr lang="zh-CN" sz="1600"/>
              <a:t>：</a:t>
            </a:r>
            <a:r>
              <a:rPr lang="zh-CN" altLang="en-US" sz="1600"/>
              <a:t>支出决算</a:t>
            </a:r>
            <a:endParaRPr lang="zh-CN" sz="1600"/>
          </a:p>
          <a:p>
            <a:pPr>
              <a:defRPr sz="1600"/>
            </a:pPr>
            <a:endParaRPr lang="zh-CN" sz="1600"/>
          </a:p>
        </c:rich>
      </c:tx>
      <c:overlay val="0"/>
      <c:spPr>
        <a:noFill/>
        <a:ln>
          <a:noFill/>
        </a:ln>
        <a:effectLst/>
      </c:spPr>
      <c:txPr>
        <a:bodyPr rot="0" spcFirstLastPara="1" vertOverflow="ellipsis" vert="horz" wrap="square" anchor="ctr" anchorCtr="1"/>
        <a:lstStyle/>
        <a:p>
          <a:pPr>
            <a:defRPr sz="1600" b="0" i="0" u="none" strike="noStrike" kern="1200" spc="0" baseline="0">
              <a:solidFill>
                <a:schemeClr val="tx1">
                  <a:lumMod val="65000"/>
                  <a:lumOff val="35000"/>
                </a:schemeClr>
              </a:solidFill>
              <a:latin typeface="+mn-lt"/>
              <a:ea typeface="+mn-ea"/>
              <a:cs typeface="+mn-cs"/>
            </a:defRPr>
          </a:pPr>
          <a:endParaRPr lang="zh-CN"/>
        </a:p>
      </c:txPr>
    </c:title>
    <c:autoTitleDeleted val="0"/>
    <c:plotArea>
      <c:layout/>
      <c:pieChart>
        <c:varyColors val="1"/>
        <c:ser>
          <c:idx val="0"/>
          <c:order val="0"/>
          <c:dPt>
            <c:idx val="0"/>
            <c:bubble3D val="0"/>
            <c:spPr>
              <a:solidFill>
                <a:schemeClr val="accent1"/>
              </a:solidFill>
              <a:ln w="19050">
                <a:solidFill>
                  <a:schemeClr val="lt1"/>
                </a:solidFill>
              </a:ln>
              <a:effectLst/>
            </c:spPr>
            <c:extLst>
              <c:ext xmlns:c16="http://schemas.microsoft.com/office/drawing/2014/chart" uri="{C3380CC4-5D6E-409C-BE32-E72D297353CC}">
                <c16:uniqueId val="{00000001-C218-4C60-AC9F-A60A43E7F166}"/>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C218-4C60-AC9F-A60A43E7F166}"/>
              </c:ext>
            </c:extLst>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zh-CN"/>
              </a:p>
            </c:txPr>
            <c:dLblPos val="outEnd"/>
            <c:showLegendKey val="0"/>
            <c:showVal val="1"/>
            <c:showCatName val="1"/>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Sheet2!$D$2:$D$3</c:f>
              <c:strCache>
                <c:ptCount val="2"/>
                <c:pt idx="0">
                  <c:v>基本支出</c:v>
                </c:pt>
                <c:pt idx="1">
                  <c:v>项目支出</c:v>
                </c:pt>
              </c:strCache>
            </c:strRef>
          </c:cat>
          <c:val>
            <c:numRef>
              <c:f>Sheet2!$E$2:$E$3</c:f>
              <c:numCache>
                <c:formatCode>0.00%</c:formatCode>
                <c:ptCount val="2"/>
                <c:pt idx="0">
                  <c:v>0.42070000000000002</c:v>
                </c:pt>
                <c:pt idx="1">
                  <c:v>0.57930000000000004</c:v>
                </c:pt>
              </c:numCache>
            </c:numRef>
          </c:val>
          <c:extLst>
            <c:ext xmlns:c16="http://schemas.microsoft.com/office/drawing/2014/chart" uri="{C3380CC4-5D6E-409C-BE32-E72D297353CC}">
              <c16:uniqueId val="{00000004-C218-4C60-AC9F-A60A43E7F166}"/>
            </c:ext>
          </c:extLst>
        </c:ser>
        <c:dLbls>
          <c:dLblPos val="outEnd"/>
          <c:showLegendKey val="0"/>
          <c:showVal val="1"/>
          <c:showCatName val="0"/>
          <c:showSerName val="0"/>
          <c:showPercent val="0"/>
          <c:showBubbleSize val="0"/>
          <c:showLeaderLines val="1"/>
        </c:dLbls>
        <c:firstSliceAng val="0"/>
      </c:pieChart>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zh-CN"/>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zh-CN"/>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rawings/_rels/drawing1.xml.rels><?xml version="1.0" encoding="UTF-8" standalone="yes"?>
<Relationships xmlns="http://schemas.openxmlformats.org/package/2006/relationships"><Relationship Id="rId1" Type="http://schemas.openxmlformats.org/officeDocument/2006/relationships/image" Target="../media/image1.jpeg"/></Relationships>
</file>

<file path=word/drawings/drawing1.xml><?xml version="1.0" encoding="utf-8"?>
<c:userShapes xmlns:c="http://schemas.openxmlformats.org/drawingml/2006/chart">
  <cdr:relSizeAnchor xmlns:cdr="http://schemas.openxmlformats.org/drawingml/2006/chartDrawing">
    <cdr:from>
      <cdr:x>0</cdr:x>
      <cdr:y>0</cdr:y>
    </cdr:from>
    <cdr:to>
      <cdr:x>1</cdr:x>
      <cdr:y>1</cdr:y>
    </cdr:to>
    <cdr:pic>
      <cdr:nvPicPr>
        <cdr:cNvPr id="2" name="图片 1" descr="C:\Users\lenovo\AppData\AppData\Local\Temp\ksohtml\wpsD941.tmp.png"/>
        <cdr:cNvPicPr/>
      </cdr:nvPicPr>
      <cdr:blipFill>
        <a:blip xmlns:a="http://schemas.openxmlformats.org/drawingml/2006/main" xmlns:r="http://schemas.openxmlformats.org/officeDocument/2006/relationships" r:embed="rId1">
          <a:extLst>
            <a:ext uri="{28A0092B-C50C-407E-A947-70E740481C1C}">
              <a14:useLocalDpi xmlns:a14="http://schemas.microsoft.com/office/drawing/2010/main" val="0"/>
            </a:ext>
          </a:extLst>
        </a:blip>
        <a:srcRect xmlns:a="http://schemas.openxmlformats.org/drawingml/2006/main"/>
        <a:stretch xmlns:a="http://schemas.openxmlformats.org/drawingml/2006/main">
          <a:fillRect/>
        </a:stretch>
      </cdr:blipFill>
      <cdr:spPr bwMode="auto">
        <a:xfrm xmlns:a="http://schemas.openxmlformats.org/drawingml/2006/main">
          <a:off x="50800" y="50800"/>
          <a:ext cx="5364480" cy="3710940"/>
        </a:xfrm>
        <a:prstGeom xmlns:a="http://schemas.openxmlformats.org/drawingml/2006/main" prst="rect">
          <a:avLst/>
        </a:prstGeom>
        <a:noFill xmlns:a="http://schemas.openxmlformats.org/drawingml/2006/main"/>
        <a:ln xmlns:a="http://schemas.openxmlformats.org/drawingml/2006/main">
          <a:noFill/>
        </a:ln>
      </cdr:spPr>
    </cdr:pic>
  </cdr:relSizeAnchor>
</c:userShape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228</TotalTime>
  <Pages>14</Pages>
  <Words>703</Words>
  <Characters>4012</Characters>
  <Application>Microsoft Office Word</Application>
  <DocSecurity>0</DocSecurity>
  <Lines>33</Lines>
  <Paragraphs>9</Paragraphs>
  <ScaleCrop>false</ScaleCrop>
  <Company>Microsoft</Company>
  <LinksUpToDate>false</LinksUpToDate>
  <CharactersWithSpaces>4706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北京市财政局关于做好向市人大常委会报送2015年度市级部门决算（草案）</dc:title>
  <dc:creator>常程</dc:creator>
  <cp:lastModifiedBy>lenovo</cp:lastModifiedBy>
  <cp:revision>178</cp:revision>
  <cp:lastPrinted>2020-08-09T03:39:00Z</cp:lastPrinted>
  <dcterms:created xsi:type="dcterms:W3CDTF">2017-07-13T07:16:00Z</dcterms:created>
  <dcterms:modified xsi:type="dcterms:W3CDTF">2025-09-25T02:56:00Z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A7F78878FB63AC2F75B4B7682BD79272</vt:lpwstr>
  </property>
  <property fmtid="{D5CDD505-2E9C-101B-9397-08002B2CF9AE}" pid="4" name="KSOTemplateDocerSaveRecord">
    <vt:lpwstr>eyJoZGlkIjoiMDQzN2Y4OWUyZTg2OTI2YWE1ZjRlYzNjNGQ1ODA1ZjcifQ==</vt:lpwstr>
  </property>
</Properties>
</file>