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ind w:firstLine="560" w:firstLineChars="200"/>
        <w:jc w:val="left"/>
        <w:rPr>
          <w:rFonts w:ascii="仿宋" w:hAnsi="仿宋" w:eastAsia="仿宋" w:cs="仿宋"/>
          <w:bCs/>
          <w:sz w:val="28"/>
          <w:szCs w:val="28"/>
        </w:rPr>
      </w:pPr>
      <w:r>
        <w:rPr>
          <w:rFonts w:hint="eastAsia" w:ascii="仿宋" w:hAnsi="仿宋" w:eastAsia="仿宋" w:cs="仿宋"/>
          <w:bCs/>
          <w:sz w:val="28"/>
          <w:szCs w:val="28"/>
        </w:rPr>
        <w:t>单位职责：为学龄前儿童提供保育和教育服务。</w:t>
      </w:r>
    </w:p>
    <w:p>
      <w:pPr>
        <w:ind w:firstLine="560" w:firstLineChars="200"/>
        <w:jc w:val="left"/>
        <w:rPr>
          <w:rFonts w:ascii="仿宋" w:hAnsi="仿宋" w:eastAsia="仿宋" w:cs="仿宋"/>
          <w:bCs/>
          <w:sz w:val="28"/>
          <w:szCs w:val="28"/>
        </w:rPr>
      </w:pPr>
      <w:r>
        <w:rPr>
          <w:rFonts w:hint="eastAsia" w:ascii="仿宋" w:hAnsi="仿宋" w:eastAsia="仿宋" w:cs="仿宋"/>
          <w:bCs/>
          <w:sz w:val="28"/>
          <w:szCs w:val="28"/>
        </w:rPr>
        <w:t>机构设置情况：设有园长室、副园长室、安保办公室、办公室、财务室、保健室等。</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1546.78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减少219.39万元，下降12.42%。</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1485.32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280.85</w:t>
      </w:r>
      <w:r>
        <w:rPr>
          <w:rFonts w:hint="eastAsia" w:ascii="仿宋_GB2312" w:eastAsia="仿宋_GB2312"/>
          <w:sz w:val="28"/>
          <w:szCs w:val="28"/>
        </w:rPr>
        <w:t>万元，下降</w:t>
      </w:r>
      <w:r>
        <w:rPr>
          <w:rFonts w:ascii="仿宋_GB2312" w:eastAsia="仿宋_GB2312"/>
          <w:sz w:val="28"/>
          <w:szCs w:val="28"/>
        </w:rPr>
        <w:t>1</w:t>
      </w:r>
      <w:r>
        <w:rPr>
          <w:rFonts w:hint="eastAsia" w:ascii="仿宋_GB2312" w:eastAsia="仿宋_GB2312"/>
          <w:sz w:val="28"/>
          <w:szCs w:val="28"/>
        </w:rPr>
        <w:t>5.9%。</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1485.32</w:t>
      </w:r>
      <w:r>
        <w:rPr>
          <w:rFonts w:hint="eastAsia" w:ascii="仿宋_GB2312" w:eastAsia="仿宋_GB2312"/>
          <w:sz w:val="28"/>
          <w:szCs w:val="28"/>
        </w:rPr>
        <w:t>万元，占收入合计的100%。其中：一般公共预算财政拨款收入1485.32万元，占收入合计的100%；政府性基金预算财政拨款收入0万元，占收入合计的0%；国有资本经营预算财政拨款收入0万元，占收入合计的0%；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1546.78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减少219.39万元，下降12.42%，其中：基本支出</w:t>
      </w:r>
      <w:r>
        <w:rPr>
          <w:rFonts w:ascii="仿宋_GB2312" w:eastAsia="仿宋_GB2312"/>
          <w:sz w:val="28"/>
          <w:szCs w:val="28"/>
        </w:rPr>
        <w:t>861.98</w:t>
      </w:r>
      <w:r>
        <w:rPr>
          <w:rFonts w:hint="eastAsia" w:ascii="仿宋_GB2312" w:eastAsia="仿宋_GB2312"/>
          <w:sz w:val="28"/>
          <w:szCs w:val="28"/>
        </w:rPr>
        <w:t>万元，占支出合计的55.73%；项目支出</w:t>
      </w:r>
      <w:r>
        <w:rPr>
          <w:rFonts w:ascii="仿宋_GB2312" w:eastAsia="仿宋_GB2312"/>
          <w:sz w:val="28"/>
          <w:szCs w:val="28"/>
        </w:rPr>
        <w:t>684.79</w:t>
      </w:r>
      <w:r>
        <w:rPr>
          <w:rFonts w:hint="eastAsia" w:ascii="仿宋_GB2312" w:eastAsia="仿宋_GB2312"/>
          <w:sz w:val="28"/>
          <w:szCs w:val="28"/>
        </w:rPr>
        <w:t>万元，占支出合计的44.27%;上缴上级支出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1546.78</w:t>
      </w:r>
      <w:r>
        <w:rPr>
          <w:rFonts w:hint="eastAsia" w:ascii="仿宋_GB2312" w:eastAsia="仿宋_GB2312"/>
          <w:sz w:val="28"/>
          <w:szCs w:val="28"/>
        </w:rPr>
        <w:t>万元，比上年减少219.39万元，下降12.42%。主要原因：本年度</w:t>
      </w:r>
      <w:r>
        <w:rPr>
          <w:rFonts w:ascii="仿宋_GB2312" w:eastAsia="仿宋_GB2312"/>
          <w:sz w:val="28"/>
          <w:szCs w:val="28"/>
        </w:rPr>
        <w:t>人员经费减少，2023</w:t>
      </w:r>
      <w:r>
        <w:rPr>
          <w:rFonts w:hint="eastAsia" w:ascii="仿宋_GB2312" w:eastAsia="仿宋_GB2312"/>
          <w:sz w:val="28"/>
          <w:szCs w:val="28"/>
        </w:rPr>
        <w:t>年</w:t>
      </w:r>
      <w:r>
        <w:rPr>
          <w:rFonts w:ascii="仿宋_GB2312" w:eastAsia="仿宋_GB2312"/>
          <w:sz w:val="28"/>
          <w:szCs w:val="28"/>
        </w:rPr>
        <w:t>结算了建园尾款</w:t>
      </w:r>
      <w:r>
        <w:rPr>
          <w:rFonts w:hint="eastAsia" w:ascii="仿宋_GB2312" w:eastAsia="仿宋_GB2312"/>
          <w:sz w:val="28"/>
          <w:szCs w:val="28"/>
        </w:rPr>
        <w:t>2024年未</w:t>
      </w:r>
      <w:r>
        <w:rPr>
          <w:rFonts w:ascii="仿宋_GB2312" w:eastAsia="仿宋_GB2312"/>
          <w:sz w:val="28"/>
          <w:szCs w:val="28"/>
        </w:rPr>
        <w:t>发生此项费用</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1546.78</w:t>
      </w:r>
      <w:r>
        <w:rPr>
          <w:rFonts w:hint="eastAsia" w:ascii="仿宋_GB2312" w:eastAsia="仿宋_GB2312"/>
          <w:sz w:val="28"/>
          <w:szCs w:val="28"/>
        </w:rPr>
        <w:t>万元，主要用于以下方面：教育支出1345.1万元</w:t>
      </w:r>
      <w:r>
        <w:rPr>
          <w:rFonts w:ascii="仿宋_GB2312" w:eastAsia="仿宋_GB2312"/>
          <w:sz w:val="28"/>
          <w:szCs w:val="28"/>
        </w:rPr>
        <w:t>，占本年财政拨款支出86.96</w:t>
      </w:r>
      <w:r>
        <w:rPr>
          <w:rFonts w:hint="eastAsia" w:ascii="仿宋_GB2312" w:eastAsia="仿宋_GB2312"/>
          <w:sz w:val="28"/>
          <w:szCs w:val="28"/>
        </w:rPr>
        <w:t>%；社会</w:t>
      </w:r>
      <w:r>
        <w:rPr>
          <w:rFonts w:ascii="仿宋_GB2312" w:eastAsia="仿宋_GB2312"/>
          <w:sz w:val="28"/>
          <w:szCs w:val="28"/>
        </w:rPr>
        <w:t>保障和就业支出</w:t>
      </w:r>
      <w:r>
        <w:rPr>
          <w:rFonts w:hint="eastAsia" w:ascii="仿宋_GB2312" w:eastAsia="仿宋_GB2312"/>
          <w:sz w:val="28"/>
          <w:szCs w:val="28"/>
        </w:rPr>
        <w:t>79.69万元</w:t>
      </w:r>
      <w:r>
        <w:rPr>
          <w:rFonts w:ascii="仿宋_GB2312" w:eastAsia="仿宋_GB2312"/>
          <w:sz w:val="28"/>
          <w:szCs w:val="28"/>
        </w:rPr>
        <w:t>，占本年财政拨款支出5.15</w:t>
      </w:r>
      <w:r>
        <w:rPr>
          <w:rFonts w:hint="eastAsia" w:ascii="仿宋_GB2312" w:eastAsia="仿宋_GB2312"/>
          <w:sz w:val="28"/>
          <w:szCs w:val="28"/>
        </w:rPr>
        <w:t>%；卫生健康支出60.53万元</w:t>
      </w:r>
      <w:r>
        <w:rPr>
          <w:rFonts w:ascii="仿宋_GB2312" w:eastAsia="仿宋_GB2312"/>
          <w:sz w:val="28"/>
          <w:szCs w:val="28"/>
        </w:rPr>
        <w:t>，占本年财政拨款支出3.91</w:t>
      </w:r>
      <w:r>
        <w:rPr>
          <w:rFonts w:hint="eastAsia" w:ascii="仿宋_GB2312" w:eastAsia="仿宋_GB2312"/>
          <w:sz w:val="28"/>
          <w:szCs w:val="28"/>
        </w:rPr>
        <w:t>%；住房保障支出61.</w:t>
      </w:r>
      <w:r>
        <w:rPr>
          <w:rFonts w:ascii="仿宋_GB2312" w:eastAsia="仿宋_GB2312"/>
          <w:sz w:val="28"/>
          <w:szCs w:val="28"/>
        </w:rPr>
        <w:t>46</w:t>
      </w:r>
      <w:r>
        <w:rPr>
          <w:rFonts w:hint="eastAsia" w:ascii="仿宋_GB2312" w:eastAsia="仿宋_GB2312"/>
          <w:sz w:val="28"/>
          <w:szCs w:val="28"/>
        </w:rPr>
        <w:t>万元</w:t>
      </w:r>
      <w:r>
        <w:rPr>
          <w:rFonts w:ascii="仿宋_GB2312" w:eastAsia="仿宋_GB2312"/>
          <w:sz w:val="28"/>
          <w:szCs w:val="28"/>
        </w:rPr>
        <w:t>，占</w:t>
      </w:r>
      <w:r>
        <w:rPr>
          <w:rFonts w:hint="eastAsia" w:ascii="仿宋_GB2312" w:eastAsia="仿宋_GB2312"/>
          <w:sz w:val="28"/>
          <w:szCs w:val="28"/>
        </w:rPr>
        <w:t>本年</w:t>
      </w:r>
      <w:r>
        <w:rPr>
          <w:rFonts w:ascii="仿宋_GB2312" w:eastAsia="仿宋_GB2312"/>
          <w:sz w:val="28"/>
          <w:szCs w:val="28"/>
        </w:rPr>
        <w:t>财政拨款支出3.97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1、“教育支出”2024年度年初预算</w:t>
      </w:r>
      <w:r>
        <w:rPr>
          <w:rFonts w:ascii="仿宋_GB2312" w:eastAsia="仿宋_GB2312"/>
          <w:sz w:val="28"/>
          <w:szCs w:val="28"/>
        </w:rPr>
        <w:t>1276.69</w:t>
      </w:r>
      <w:r>
        <w:rPr>
          <w:rFonts w:hint="eastAsia" w:ascii="仿宋_GB2312" w:eastAsia="仿宋_GB2312"/>
          <w:sz w:val="28"/>
          <w:szCs w:val="28"/>
        </w:rPr>
        <w:t>万元，2024年度决算</w:t>
      </w:r>
      <w:r>
        <w:rPr>
          <w:rFonts w:ascii="仿宋_GB2312" w:eastAsia="仿宋_GB2312"/>
          <w:sz w:val="28"/>
          <w:szCs w:val="28"/>
        </w:rPr>
        <w:t>1345.1</w:t>
      </w:r>
      <w:r>
        <w:rPr>
          <w:rFonts w:hint="eastAsia" w:ascii="仿宋_GB2312" w:eastAsia="仿宋_GB2312"/>
          <w:sz w:val="28"/>
          <w:szCs w:val="28"/>
        </w:rPr>
        <w:t>万元，完成年初预算的</w:t>
      </w:r>
      <w:r>
        <w:rPr>
          <w:rFonts w:ascii="仿宋_GB2312" w:eastAsia="仿宋_GB2312"/>
          <w:sz w:val="28"/>
          <w:szCs w:val="28"/>
        </w:rPr>
        <w:t>105.36</w:t>
      </w:r>
      <w:r>
        <w:rPr>
          <w:rFonts w:hint="eastAsia" w:ascii="仿宋_GB2312" w:eastAsia="仿宋_GB2312"/>
          <w:sz w:val="28"/>
          <w:szCs w:val="28"/>
        </w:rPr>
        <w:t>%。</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“普通教育”2024年度年初预算</w:t>
      </w:r>
      <w:r>
        <w:rPr>
          <w:rFonts w:ascii="仿宋_GB2312" w:eastAsia="仿宋_GB2312"/>
          <w:sz w:val="28"/>
          <w:szCs w:val="28"/>
        </w:rPr>
        <w:t>1276.69</w:t>
      </w:r>
      <w:r>
        <w:rPr>
          <w:rFonts w:hint="eastAsia" w:ascii="仿宋_GB2312" w:eastAsia="仿宋_GB2312"/>
          <w:sz w:val="28"/>
          <w:szCs w:val="28"/>
        </w:rPr>
        <w:t>万元，2024年度决算</w:t>
      </w:r>
      <w:r>
        <w:rPr>
          <w:rFonts w:ascii="仿宋_GB2312" w:eastAsia="仿宋_GB2312"/>
          <w:sz w:val="28"/>
          <w:szCs w:val="28"/>
        </w:rPr>
        <w:t>1345.1</w:t>
      </w:r>
      <w:r>
        <w:rPr>
          <w:rFonts w:hint="eastAsia" w:ascii="仿宋_GB2312" w:eastAsia="仿宋_GB2312"/>
          <w:sz w:val="28"/>
          <w:szCs w:val="28"/>
        </w:rPr>
        <w:t>万元，完成年初预算的</w:t>
      </w:r>
      <w:r>
        <w:rPr>
          <w:rFonts w:ascii="仿宋_GB2312" w:eastAsia="仿宋_GB2312"/>
          <w:sz w:val="28"/>
          <w:szCs w:val="28"/>
        </w:rPr>
        <w:t>105.36</w:t>
      </w:r>
      <w:r>
        <w:rPr>
          <w:rFonts w:hint="eastAsia" w:ascii="仿宋_GB2312" w:eastAsia="仿宋_GB2312"/>
          <w:sz w:val="28"/>
          <w:szCs w:val="28"/>
        </w:rPr>
        <w:t>%。主要原因：由于临时工裁员，导致项目支出多。</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 2024年度年初预算</w:t>
      </w:r>
      <w:r>
        <w:rPr>
          <w:rFonts w:ascii="仿宋_GB2312" w:eastAsia="仿宋_GB2312"/>
          <w:sz w:val="28"/>
          <w:szCs w:val="28"/>
        </w:rPr>
        <w:t>74.82</w:t>
      </w:r>
      <w:r>
        <w:rPr>
          <w:rFonts w:hint="eastAsia" w:ascii="仿宋_GB2312" w:eastAsia="仿宋_GB2312"/>
          <w:sz w:val="28"/>
          <w:szCs w:val="28"/>
        </w:rPr>
        <w:t>万元，2024年度决算</w:t>
      </w:r>
      <w:r>
        <w:rPr>
          <w:rFonts w:ascii="仿宋_GB2312" w:eastAsia="仿宋_GB2312"/>
          <w:sz w:val="28"/>
          <w:szCs w:val="28"/>
        </w:rPr>
        <w:t>79.69</w:t>
      </w:r>
      <w:r>
        <w:rPr>
          <w:rFonts w:hint="eastAsia" w:ascii="仿宋_GB2312" w:eastAsia="仿宋_GB2312"/>
          <w:sz w:val="28"/>
          <w:szCs w:val="28"/>
        </w:rPr>
        <w:t>万元，完成年初预算的</w:t>
      </w:r>
      <w:r>
        <w:rPr>
          <w:rFonts w:ascii="仿宋_GB2312" w:eastAsia="仿宋_GB2312"/>
          <w:sz w:val="28"/>
          <w:szCs w:val="28"/>
        </w:rPr>
        <w:t>106.47</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 2024年度年初预算</w:t>
      </w:r>
      <w:r>
        <w:rPr>
          <w:rFonts w:ascii="仿宋_GB2312" w:eastAsia="仿宋_GB2312"/>
          <w:sz w:val="28"/>
          <w:szCs w:val="28"/>
        </w:rPr>
        <w:t>74.82</w:t>
      </w:r>
      <w:r>
        <w:rPr>
          <w:rFonts w:hint="eastAsia" w:ascii="仿宋_GB2312" w:eastAsia="仿宋_GB2312"/>
          <w:sz w:val="28"/>
          <w:szCs w:val="28"/>
        </w:rPr>
        <w:t>万元，2024年度决算</w:t>
      </w:r>
      <w:r>
        <w:rPr>
          <w:rFonts w:ascii="仿宋_GB2312" w:eastAsia="仿宋_GB2312"/>
          <w:sz w:val="28"/>
          <w:szCs w:val="28"/>
        </w:rPr>
        <w:t>79.69</w:t>
      </w:r>
      <w:r>
        <w:rPr>
          <w:rFonts w:hint="eastAsia" w:ascii="仿宋_GB2312" w:eastAsia="仿宋_GB2312"/>
          <w:sz w:val="28"/>
          <w:szCs w:val="28"/>
        </w:rPr>
        <w:t>万元，完成年初预算的106.</w:t>
      </w:r>
      <w:r>
        <w:rPr>
          <w:rFonts w:ascii="仿宋_GB2312" w:eastAsia="仿宋_GB2312"/>
          <w:sz w:val="28"/>
          <w:szCs w:val="28"/>
        </w:rPr>
        <w:t>47</w:t>
      </w:r>
      <w:r>
        <w:rPr>
          <w:rFonts w:hint="eastAsia" w:ascii="仿宋_GB2312" w:eastAsia="仿宋_GB2312"/>
          <w:sz w:val="28"/>
          <w:szCs w:val="28"/>
        </w:rPr>
        <w:t>%。主要原因：2024年较2023年社会保险及基数及住房公积金基数提高较多，相应支出增加。</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 “卫生健康支出”2024年度年初预算</w:t>
      </w:r>
      <w:r>
        <w:rPr>
          <w:rFonts w:ascii="仿宋_GB2312" w:eastAsia="仿宋_GB2312"/>
          <w:sz w:val="28"/>
          <w:szCs w:val="28"/>
        </w:rPr>
        <w:t>50.58</w:t>
      </w:r>
      <w:r>
        <w:rPr>
          <w:rFonts w:hint="eastAsia" w:ascii="仿宋_GB2312" w:eastAsia="仿宋_GB2312"/>
          <w:sz w:val="28"/>
          <w:szCs w:val="28"/>
        </w:rPr>
        <w:t>万元，2024年度决算</w:t>
      </w:r>
      <w:r>
        <w:rPr>
          <w:rFonts w:ascii="仿宋_GB2312" w:eastAsia="仿宋_GB2312"/>
          <w:sz w:val="28"/>
          <w:szCs w:val="28"/>
        </w:rPr>
        <w:t>60.53</w:t>
      </w:r>
      <w:r>
        <w:rPr>
          <w:rFonts w:hint="eastAsia" w:ascii="仿宋_GB2312" w:eastAsia="仿宋_GB2312"/>
          <w:sz w:val="28"/>
          <w:szCs w:val="28"/>
        </w:rPr>
        <w:t>万元，完成年初预算的</w:t>
      </w:r>
      <w:r>
        <w:rPr>
          <w:rFonts w:ascii="仿宋_GB2312" w:eastAsia="仿宋_GB2312"/>
          <w:sz w:val="28"/>
          <w:szCs w:val="28"/>
        </w:rPr>
        <w:t>119.67</w:t>
      </w:r>
      <w:r>
        <w:rPr>
          <w:rFonts w:hint="eastAsia" w:ascii="仿宋_GB2312" w:eastAsia="仿宋_GB2312"/>
          <w:sz w:val="28"/>
          <w:szCs w:val="28"/>
        </w:rPr>
        <w:t>%。</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“行政事业单位医疗”2024年度年初预算</w:t>
      </w:r>
      <w:r>
        <w:rPr>
          <w:rFonts w:ascii="仿宋_GB2312" w:eastAsia="仿宋_GB2312"/>
          <w:sz w:val="28"/>
          <w:szCs w:val="28"/>
        </w:rPr>
        <w:t>50.58</w:t>
      </w:r>
      <w:r>
        <w:rPr>
          <w:rFonts w:hint="eastAsia" w:ascii="仿宋_GB2312" w:eastAsia="仿宋_GB2312"/>
          <w:sz w:val="28"/>
          <w:szCs w:val="28"/>
        </w:rPr>
        <w:t>万元，2024年度决算</w:t>
      </w:r>
      <w:r>
        <w:rPr>
          <w:rFonts w:ascii="仿宋_GB2312" w:eastAsia="仿宋_GB2312"/>
          <w:sz w:val="28"/>
          <w:szCs w:val="28"/>
        </w:rPr>
        <w:t>60.53</w:t>
      </w:r>
      <w:r>
        <w:rPr>
          <w:rFonts w:hint="eastAsia" w:ascii="仿宋_GB2312" w:eastAsia="仿宋_GB2312"/>
          <w:sz w:val="28"/>
          <w:szCs w:val="28"/>
        </w:rPr>
        <w:t>万元，完成年初预算的1</w:t>
      </w:r>
      <w:r>
        <w:rPr>
          <w:rFonts w:ascii="仿宋_GB2312" w:eastAsia="仿宋_GB2312"/>
          <w:sz w:val="28"/>
          <w:szCs w:val="28"/>
        </w:rPr>
        <w:t>19.67</w:t>
      </w:r>
      <w:r>
        <w:rPr>
          <w:rFonts w:hint="eastAsia" w:ascii="仿宋_GB2312" w:eastAsia="仿宋_GB2312"/>
          <w:sz w:val="28"/>
          <w:szCs w:val="28"/>
        </w:rPr>
        <w:t xml:space="preserve">%。主要原因：2024年较2023年社会保险及基数及住房公积金基数提高较多，相应支出增加。 </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4. “住房保障支出”2024年度年初预算0万元，2024年度决算</w:t>
      </w:r>
      <w:r>
        <w:rPr>
          <w:rFonts w:ascii="仿宋_GB2312" w:eastAsia="仿宋_GB2312"/>
          <w:sz w:val="28"/>
          <w:szCs w:val="28"/>
        </w:rPr>
        <w:t>61.46</w:t>
      </w:r>
      <w:r>
        <w:rPr>
          <w:rFonts w:hint="eastAsia" w:ascii="仿宋_GB2312" w:eastAsia="仿宋_GB2312"/>
          <w:sz w:val="28"/>
          <w:szCs w:val="28"/>
        </w:rPr>
        <w:t>万元，无年初预算。</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“住房改革支出”2024年度年初预算0万元，2024年度决算</w:t>
      </w:r>
      <w:r>
        <w:rPr>
          <w:rFonts w:ascii="仿宋_GB2312" w:eastAsia="仿宋_GB2312"/>
          <w:sz w:val="28"/>
          <w:szCs w:val="28"/>
        </w:rPr>
        <w:t>61.46</w:t>
      </w:r>
      <w:r>
        <w:rPr>
          <w:rFonts w:hint="eastAsia" w:ascii="仿宋_GB2312" w:eastAsia="仿宋_GB2312"/>
          <w:sz w:val="28"/>
          <w:szCs w:val="28"/>
        </w:rPr>
        <w:t>万元，无年初预算。主要原因：2024年发放以前年度住房补贴款，2024年初无此预算。</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w:t>
      </w:r>
      <w:r>
        <w:rPr>
          <w:rFonts w:ascii="仿宋_GB2312" w:eastAsia="仿宋_GB2312"/>
          <w:sz w:val="28"/>
          <w:szCs w:val="28"/>
        </w:rPr>
        <w:t>支出</w:t>
      </w:r>
      <w:r>
        <w:rPr>
          <w:rFonts w:hint="eastAsia" w:ascii="仿宋_GB2312" w:eastAsia="仿宋_GB2312"/>
          <w:sz w:val="28"/>
          <w:szCs w:val="28"/>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本单位2024年度无国有资本经营预算财政</w:t>
      </w:r>
      <w:r>
        <w:rPr>
          <w:rFonts w:ascii="仿宋_GB2312" w:eastAsia="仿宋_GB2312"/>
          <w:sz w:val="28"/>
          <w:szCs w:val="28"/>
        </w:rPr>
        <w:t>拨款</w:t>
      </w:r>
      <w:r>
        <w:rPr>
          <w:rFonts w:hint="eastAsia" w:ascii="仿宋_GB2312" w:eastAsia="仿宋_GB2312"/>
          <w:sz w:val="28"/>
          <w:szCs w:val="28"/>
        </w:rPr>
        <w:t>安排</w:t>
      </w:r>
      <w:r>
        <w:rPr>
          <w:rFonts w:ascii="仿宋_GB2312" w:eastAsia="仿宋_GB2312"/>
          <w:sz w:val="28"/>
          <w:szCs w:val="28"/>
        </w:rPr>
        <w:t>的支出。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861.98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1.06</w:t>
      </w:r>
      <w:r>
        <w:rPr>
          <w:rFonts w:hint="eastAsia" w:ascii="仿宋_GB2312" w:eastAsia="仿宋_GB2312"/>
          <w:sz w:val="28"/>
          <w:szCs w:val="28"/>
        </w:rPr>
        <w:t>万元，比2024年度“三公”经费财政拨款年初预算</w:t>
      </w:r>
      <w:r>
        <w:rPr>
          <w:rFonts w:ascii="仿宋_GB2312" w:eastAsia="仿宋_GB2312"/>
          <w:sz w:val="28"/>
          <w:szCs w:val="28"/>
        </w:rPr>
        <w:t>3.7</w:t>
      </w:r>
      <w:r>
        <w:rPr>
          <w:rFonts w:hint="eastAsia" w:ascii="仿宋_GB2312" w:eastAsia="仿宋_GB2312"/>
          <w:sz w:val="28"/>
          <w:szCs w:val="28"/>
        </w:rPr>
        <w:t>万元减少</w:t>
      </w:r>
      <w:r>
        <w:rPr>
          <w:rFonts w:ascii="仿宋_GB2312" w:eastAsia="仿宋_GB2312"/>
          <w:sz w:val="28"/>
          <w:szCs w:val="28"/>
        </w:rPr>
        <w:t>2.64</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万元增减无变化</w:t>
      </w:r>
      <w:r>
        <w:rPr>
          <w:rFonts w:ascii="仿宋_GB2312" w:eastAsia="仿宋_GB2312"/>
          <w:sz w:val="28"/>
          <w:szCs w:val="28"/>
        </w:rPr>
        <w:t>，保持一致</w:t>
      </w:r>
      <w:r>
        <w:rPr>
          <w:rFonts w:hint="eastAsia" w:ascii="仿宋_GB2312" w:eastAsia="仿宋_GB2312"/>
          <w:sz w:val="28"/>
          <w:szCs w:val="28"/>
        </w:rPr>
        <w:t>。主要原因：是</w:t>
      </w:r>
      <w:r>
        <w:rPr>
          <w:rFonts w:ascii="仿宋_GB2312" w:eastAsia="仿宋_GB2312"/>
          <w:sz w:val="28"/>
          <w:szCs w:val="28"/>
        </w:rPr>
        <w:t>因公出国（</w:t>
      </w:r>
      <w:r>
        <w:rPr>
          <w:rFonts w:hint="eastAsia" w:ascii="仿宋_GB2312" w:eastAsia="仿宋_GB2312"/>
          <w:sz w:val="28"/>
          <w:szCs w:val="28"/>
        </w:rPr>
        <w:t>境</w:t>
      </w:r>
      <w:r>
        <w:rPr>
          <w:rFonts w:ascii="仿宋_GB2312" w:eastAsia="仿宋_GB2312"/>
          <w:sz w:val="28"/>
          <w:szCs w:val="28"/>
        </w:rPr>
        <w:t>）</w:t>
      </w:r>
      <w:r>
        <w:rPr>
          <w:rFonts w:hint="eastAsia" w:ascii="仿宋_GB2312" w:eastAsia="仿宋_GB2312"/>
          <w:sz w:val="28"/>
          <w:szCs w:val="28"/>
        </w:rPr>
        <w:t>费用</w:t>
      </w:r>
      <w:r>
        <w:rPr>
          <w:rFonts w:ascii="仿宋_GB2312" w:eastAsia="仿宋_GB2312"/>
          <w:sz w:val="28"/>
          <w:szCs w:val="28"/>
        </w:rPr>
        <w:t>根据年度出国审批情况作为追加项目管理，单位不做年初预算，本年也没有出</w:t>
      </w:r>
      <w:r>
        <w:rPr>
          <w:rFonts w:hint="eastAsia" w:ascii="仿宋_GB2312" w:eastAsia="仿宋_GB2312"/>
          <w:sz w:val="28"/>
          <w:szCs w:val="28"/>
        </w:rPr>
        <w:t>国</w:t>
      </w:r>
      <w:r>
        <w:rPr>
          <w:rFonts w:ascii="仿宋_GB2312" w:eastAsia="仿宋_GB2312"/>
          <w:sz w:val="28"/>
          <w:szCs w:val="28"/>
        </w:rPr>
        <w:t>审批项目发生；</w:t>
      </w:r>
      <w:r>
        <w:rPr>
          <w:rFonts w:hint="eastAsia" w:ascii="仿宋_GB2312" w:eastAsia="仿宋_GB2312"/>
          <w:sz w:val="28"/>
          <w:szCs w:val="28"/>
        </w:rPr>
        <w:t>2024年度</w:t>
      </w:r>
      <w:r>
        <w:rPr>
          <w:rFonts w:ascii="仿宋_GB2312" w:eastAsia="仿宋_GB2312"/>
          <w:sz w:val="28"/>
          <w:szCs w:val="28"/>
        </w:rPr>
        <w:t>因公出国（</w:t>
      </w:r>
      <w:r>
        <w:rPr>
          <w:rFonts w:hint="eastAsia" w:ascii="仿宋_GB2312" w:eastAsia="仿宋_GB2312"/>
          <w:sz w:val="28"/>
          <w:szCs w:val="28"/>
        </w:rPr>
        <w:t>境</w:t>
      </w:r>
      <w:r>
        <w:rPr>
          <w:rFonts w:ascii="仿宋_GB2312" w:eastAsia="仿宋_GB2312"/>
          <w:sz w:val="28"/>
          <w:szCs w:val="28"/>
        </w:rPr>
        <w:t>）</w:t>
      </w:r>
      <w:r>
        <w:rPr>
          <w:rFonts w:hint="eastAsia" w:ascii="仿宋_GB2312" w:eastAsia="仿宋_GB2312"/>
          <w:sz w:val="28"/>
          <w:szCs w:val="28"/>
        </w:rPr>
        <w:t>费用</w:t>
      </w:r>
      <w:r>
        <w:rPr>
          <w:rFonts w:ascii="仿宋_GB2312" w:eastAsia="仿宋_GB2312"/>
          <w:sz w:val="28"/>
          <w:szCs w:val="28"/>
        </w:rPr>
        <w:t>主要用于出国（</w:t>
      </w:r>
      <w:r>
        <w:rPr>
          <w:rFonts w:hint="eastAsia" w:ascii="仿宋_GB2312" w:eastAsia="仿宋_GB2312"/>
          <w:sz w:val="28"/>
          <w:szCs w:val="28"/>
        </w:rPr>
        <w:t>境</w:t>
      </w:r>
      <w:r>
        <w:rPr>
          <w:rFonts w:ascii="仿宋_GB2312" w:eastAsia="仿宋_GB2312"/>
          <w:sz w:val="28"/>
          <w:szCs w:val="28"/>
        </w:rPr>
        <w:t>）</w:t>
      </w:r>
      <w:r>
        <w:rPr>
          <w:rFonts w:hint="eastAsia" w:ascii="仿宋_GB2312" w:eastAsia="仿宋_GB2312"/>
          <w:sz w:val="28"/>
          <w:szCs w:val="28"/>
        </w:rPr>
        <w:t>的</w:t>
      </w:r>
      <w:r>
        <w:rPr>
          <w:rFonts w:ascii="仿宋_GB2312" w:eastAsia="仿宋_GB2312"/>
          <w:sz w:val="28"/>
          <w:szCs w:val="28"/>
        </w:rPr>
        <w:t>会议、培训交流等事项等，</w:t>
      </w:r>
      <w:r>
        <w:rPr>
          <w:rFonts w:hint="eastAsia" w:ascii="仿宋_GB2312" w:eastAsia="仿宋_GB2312"/>
          <w:sz w:val="28"/>
          <w:szCs w:val="28"/>
        </w:rPr>
        <w:t xml:space="preserve"> 2024年年度组织</w:t>
      </w:r>
      <w:r>
        <w:rPr>
          <w:rFonts w:ascii="仿宋_GB2312" w:eastAsia="仿宋_GB2312"/>
          <w:sz w:val="28"/>
          <w:szCs w:val="28"/>
        </w:rPr>
        <w:t>因公出国（</w:t>
      </w:r>
      <w:r>
        <w:rPr>
          <w:rFonts w:hint="eastAsia" w:ascii="仿宋_GB2312" w:eastAsia="仿宋_GB2312"/>
          <w:sz w:val="28"/>
          <w:szCs w:val="28"/>
        </w:rPr>
        <w:t>境</w:t>
      </w:r>
      <w:r>
        <w:rPr>
          <w:rFonts w:ascii="仿宋_GB2312" w:eastAsia="仿宋_GB2312"/>
          <w:sz w:val="28"/>
          <w:szCs w:val="28"/>
        </w:rPr>
        <w:t>）</w:t>
      </w:r>
      <w:r>
        <w:rPr>
          <w:rFonts w:hint="eastAsia" w:ascii="仿宋_GB2312" w:eastAsia="仿宋_GB2312"/>
          <w:sz w:val="28"/>
          <w:szCs w:val="28"/>
        </w:rPr>
        <w:t>团组0个、0人次</w:t>
      </w:r>
      <w:r>
        <w:rPr>
          <w:rFonts w:ascii="仿宋_GB2312" w:eastAsia="仿宋_GB2312"/>
          <w:sz w:val="28"/>
          <w:szCs w:val="28"/>
        </w:rPr>
        <w:t>。</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万元增加0万元。主要原因：本年度</w:t>
      </w:r>
      <w:r>
        <w:rPr>
          <w:rFonts w:ascii="仿宋_GB2312" w:eastAsia="仿宋_GB2312"/>
          <w:sz w:val="28"/>
          <w:szCs w:val="28"/>
        </w:rPr>
        <w:t>无公务接待支出。</w:t>
      </w:r>
      <w:r>
        <w:rPr>
          <w:rFonts w:hint="eastAsia" w:ascii="仿宋_GB2312" w:eastAsia="仿宋_GB2312"/>
          <w:sz w:val="28"/>
          <w:szCs w:val="28"/>
        </w:rPr>
        <w:t>2</w:t>
      </w:r>
      <w:r>
        <w:rPr>
          <w:rFonts w:ascii="仿宋_GB2312" w:eastAsia="仿宋_GB2312"/>
          <w:sz w:val="28"/>
          <w:szCs w:val="28"/>
        </w:rPr>
        <w:t>024</w:t>
      </w:r>
      <w:r>
        <w:rPr>
          <w:rFonts w:hint="eastAsia" w:ascii="仿宋_GB2312" w:eastAsia="仿宋_GB2312"/>
          <w:sz w:val="28"/>
          <w:szCs w:val="28"/>
        </w:rPr>
        <w:t>年度</w:t>
      </w:r>
      <w:r>
        <w:rPr>
          <w:rFonts w:ascii="仿宋_GB2312" w:eastAsia="仿宋_GB2312"/>
          <w:sz w:val="28"/>
          <w:szCs w:val="28"/>
        </w:rPr>
        <w:t>公务接待费主要用于公务接待事项。</w:t>
      </w:r>
      <w:r>
        <w:rPr>
          <w:rFonts w:hint="eastAsia" w:ascii="仿宋_GB2312" w:eastAsia="仿宋_GB2312"/>
          <w:sz w:val="28"/>
          <w:szCs w:val="28"/>
        </w:rPr>
        <w:t>公务接待0批次</w:t>
      </w:r>
      <w:r>
        <w:rPr>
          <w:rFonts w:ascii="仿宋_GB2312" w:eastAsia="仿宋_GB2312"/>
          <w:sz w:val="28"/>
          <w:szCs w:val="28"/>
        </w:rPr>
        <w:t>，公务接待</w:t>
      </w:r>
      <w:r>
        <w:rPr>
          <w:rFonts w:hint="eastAsia" w:ascii="仿宋_GB2312" w:eastAsia="仿宋_GB2312"/>
          <w:sz w:val="28"/>
          <w:szCs w:val="28"/>
        </w:rPr>
        <w:t>0人次</w:t>
      </w:r>
      <w:r>
        <w:rPr>
          <w:rFonts w:ascii="仿宋_GB2312" w:eastAsia="仿宋_GB2312"/>
          <w:sz w:val="28"/>
          <w:szCs w:val="28"/>
        </w:rPr>
        <w:t>。</w:t>
      </w:r>
    </w:p>
    <w:p>
      <w:pPr>
        <w:spacing w:line="560" w:lineRule="exact"/>
        <w:ind w:firstLine="6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1.06</w:t>
      </w:r>
      <w:r>
        <w:rPr>
          <w:rFonts w:hint="eastAsia" w:ascii="仿宋_GB2312" w:eastAsia="仿宋_GB2312"/>
          <w:sz w:val="28"/>
          <w:szCs w:val="28"/>
        </w:rPr>
        <w:t>万元，比2024年度年初预算数</w:t>
      </w:r>
      <w:r>
        <w:rPr>
          <w:rFonts w:ascii="仿宋_GB2312" w:eastAsia="仿宋_GB2312"/>
          <w:sz w:val="28"/>
          <w:szCs w:val="28"/>
        </w:rPr>
        <w:t>2.7</w:t>
      </w:r>
      <w:r>
        <w:rPr>
          <w:rFonts w:hint="eastAsia" w:ascii="仿宋_GB2312" w:eastAsia="仿宋_GB2312"/>
          <w:sz w:val="28"/>
          <w:szCs w:val="28"/>
        </w:rPr>
        <w:t>万元减少1</w:t>
      </w:r>
      <w:r>
        <w:rPr>
          <w:rFonts w:ascii="仿宋_GB2312" w:eastAsia="仿宋_GB2312"/>
          <w:sz w:val="28"/>
          <w:szCs w:val="28"/>
        </w:rPr>
        <w:t>.64</w:t>
      </w:r>
      <w:r>
        <w:rPr>
          <w:rFonts w:hint="eastAsia" w:ascii="仿宋_GB2312" w:eastAsia="仿宋_GB2312"/>
          <w:sz w:val="28"/>
          <w:szCs w:val="28"/>
        </w:rPr>
        <w:t>万元。其中，公务用车购置费2024年度决算数</w:t>
      </w:r>
      <w:r>
        <w:rPr>
          <w:rFonts w:ascii="仿宋_GB2312" w:eastAsia="仿宋_GB2312"/>
          <w:sz w:val="28"/>
          <w:szCs w:val="28"/>
        </w:rPr>
        <w:t>0</w:t>
      </w:r>
      <w:r>
        <w:rPr>
          <w:rFonts w:hint="eastAsia" w:ascii="仿宋_GB2312" w:eastAsia="仿宋_GB2312"/>
          <w:sz w:val="28"/>
          <w:szCs w:val="28"/>
        </w:rPr>
        <w:t>万元，主要原因：本单位本年度</w:t>
      </w:r>
      <w:r>
        <w:rPr>
          <w:rFonts w:ascii="仿宋_GB2312" w:eastAsia="仿宋_GB2312"/>
          <w:sz w:val="28"/>
          <w:szCs w:val="28"/>
        </w:rPr>
        <w:t>无此项支出，</w:t>
      </w:r>
      <w:r>
        <w:rPr>
          <w:rFonts w:hint="eastAsia" w:ascii="仿宋_GB2312" w:eastAsia="仿宋_GB2312"/>
          <w:sz w:val="28"/>
          <w:szCs w:val="28"/>
        </w:rPr>
        <w:t>2024年度购置（更新）0辆。公务用车运行维护费2024年度决算数</w:t>
      </w:r>
      <w:r>
        <w:rPr>
          <w:rFonts w:ascii="仿宋_GB2312" w:eastAsia="仿宋_GB2312"/>
          <w:sz w:val="28"/>
          <w:szCs w:val="28"/>
        </w:rPr>
        <w:t>1.06</w:t>
      </w:r>
      <w:r>
        <w:rPr>
          <w:rFonts w:hint="eastAsia" w:ascii="仿宋_GB2312" w:eastAsia="仿宋_GB2312"/>
          <w:sz w:val="28"/>
          <w:szCs w:val="28"/>
        </w:rPr>
        <w:t>万元，主要原因：原因</w:t>
      </w:r>
      <w:r>
        <w:rPr>
          <w:rFonts w:ascii="仿宋_GB2312" w:eastAsia="仿宋_GB2312"/>
          <w:sz w:val="28"/>
          <w:szCs w:val="28"/>
        </w:rPr>
        <w:t>是严格落实公务用车使用规定，</w:t>
      </w:r>
      <w:r>
        <w:rPr>
          <w:rFonts w:hint="eastAsia" w:ascii="仿宋_GB2312" w:eastAsia="仿宋_GB2312"/>
          <w:color w:val="000000"/>
          <w:sz w:val="28"/>
          <w:szCs w:val="28"/>
          <w:lang w:bidi="ar"/>
        </w:rPr>
        <w:t>认真贯彻厉行节约反对浪费的有关要求，本着节俭高效的原则,进一步加强公务用车管理,减少费用支出</w:t>
      </w:r>
      <w:r>
        <w:rPr>
          <w:rFonts w:hint="eastAsia" w:ascii="仿宋_GB2312" w:eastAsia="仿宋_GB2312"/>
          <w:sz w:val="28"/>
          <w:szCs w:val="28"/>
        </w:rPr>
        <w:t>。</w:t>
      </w:r>
      <w:bookmarkStart w:id="0" w:name="_GoBack"/>
      <w:bookmarkEnd w:id="0"/>
      <w:r>
        <w:rPr>
          <w:rFonts w:hint="eastAsia" w:ascii="仿宋_GB2312" w:eastAsia="仿宋_GB2312"/>
          <w:sz w:val="28"/>
          <w:szCs w:val="28"/>
        </w:rPr>
        <w:t>2024年度公务用车保有量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9.45</w:t>
      </w:r>
      <w:r>
        <w:rPr>
          <w:rFonts w:hint="eastAsia" w:ascii="仿宋_GB2312" w:eastAsia="仿宋_GB2312"/>
          <w:sz w:val="28"/>
          <w:szCs w:val="28"/>
        </w:rPr>
        <w:t>万元，其中：政府采购货物支出</w:t>
      </w:r>
      <w:r>
        <w:rPr>
          <w:rFonts w:ascii="仿宋_GB2312" w:eastAsia="仿宋_GB2312"/>
          <w:sz w:val="28"/>
          <w:szCs w:val="28"/>
        </w:rPr>
        <w:t>0.3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9.15</w:t>
      </w:r>
      <w:r>
        <w:rPr>
          <w:rFonts w:hint="eastAsia" w:ascii="仿宋_GB2312" w:eastAsia="仿宋_GB2312"/>
          <w:sz w:val="28"/>
          <w:szCs w:val="28"/>
        </w:rPr>
        <w:t>万元。授予中小企业合同金额</w:t>
      </w:r>
      <w:r>
        <w:rPr>
          <w:rFonts w:ascii="仿宋_GB2312" w:eastAsia="仿宋_GB2312"/>
          <w:sz w:val="28"/>
          <w:szCs w:val="28"/>
        </w:rPr>
        <w:t>8.85</w:t>
      </w:r>
      <w:r>
        <w:rPr>
          <w:rFonts w:hint="eastAsia" w:ascii="仿宋_GB2312" w:eastAsia="仿宋_GB2312"/>
          <w:sz w:val="28"/>
          <w:szCs w:val="28"/>
        </w:rPr>
        <w:t>万元，占政府采购支出总额的93.64%，其中：授予小微企业合同金额</w:t>
      </w:r>
      <w:r>
        <w:rPr>
          <w:rFonts w:ascii="仿宋_GB2312" w:eastAsia="仿宋_GB2312"/>
          <w:sz w:val="28"/>
          <w:szCs w:val="28"/>
        </w:rPr>
        <w:t>8.85</w:t>
      </w:r>
      <w:r>
        <w:rPr>
          <w:rFonts w:hint="eastAsia" w:ascii="仿宋_GB2312" w:eastAsia="仿宋_GB2312"/>
          <w:sz w:val="28"/>
          <w:szCs w:val="28"/>
        </w:rPr>
        <w:t>万元，占政府采购支出总额的</w:t>
      </w:r>
      <w:r>
        <w:rPr>
          <w:rFonts w:ascii="仿宋_GB2312" w:eastAsia="仿宋_GB2312"/>
          <w:sz w:val="28"/>
          <w:szCs w:val="28"/>
        </w:rPr>
        <w:t>93.64</w:t>
      </w:r>
      <w:r>
        <w:rPr>
          <w:rFonts w:hint="eastAsia" w:ascii="仿宋_GB2312" w:eastAsia="仿宋_GB2312"/>
          <w:sz w:val="28"/>
          <w:szCs w:val="28"/>
        </w:rPr>
        <w:t>%。</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截至12月31日，北京市大兴区采育镇第二中心幼儿园共有车辆1台；单位价值100万元（含）以上的设备0台（套）。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 教育支出(类)普通教育（款）学前教育（项）：反映各部门举办的学前教育支出。</w:t>
      </w:r>
    </w:p>
    <w:p>
      <w:pPr>
        <w:ind w:firstLine="420" w:firstLineChars="150"/>
        <w:rPr>
          <w:rFonts w:ascii="仿宋_GB2312" w:eastAsia="仿宋_GB2312"/>
          <w:sz w:val="28"/>
          <w:szCs w:val="28"/>
        </w:rPr>
      </w:pPr>
      <w:r>
        <w:rPr>
          <w:rFonts w:hint="eastAsia" w:ascii="仿宋_GB2312" w:eastAsia="仿宋_GB2312"/>
          <w:sz w:val="28"/>
          <w:szCs w:val="28"/>
        </w:rPr>
        <w:t>8.教育支出(类)教育费附加安排的支出（款）其他教育费附加安排的支出（项）：反映除农村、城市中小学校舍建设、教学设施建设、中等职业学校教学设施建设以外的其他教育费附加支出。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9.社会保障和就业支出（类）行政事业单位养老支出（款）事业单位离退休（项）：反映用于事业单位开支的离退休经费。</w:t>
      </w:r>
    </w:p>
    <w:p>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ascii="仿宋_GB2312" w:eastAsia="仿宋_GB2312"/>
          <w:sz w:val="28"/>
          <w:szCs w:val="28"/>
        </w:rPr>
      </w:pPr>
      <w:r>
        <w:rPr>
          <w:rFonts w:hint="eastAsia" w:ascii="仿宋_GB2312" w:eastAsia="仿宋_GB2312"/>
          <w:sz w:val="28"/>
          <w:szCs w:val="28"/>
        </w:rPr>
        <w:t>12.卫生健康支出（类）公共卫生（款）突发公共卫生事件应急处理（项）：反映用于突发公共卫生事件应急处置方面的支出。</w:t>
      </w:r>
    </w:p>
    <w:p>
      <w:pPr>
        <w:ind w:firstLine="420" w:firstLineChars="150"/>
        <w:rPr>
          <w:rFonts w:ascii="仿宋_GB2312" w:eastAsia="仿宋_GB2312"/>
          <w:sz w:val="28"/>
          <w:szCs w:val="28"/>
        </w:rPr>
      </w:pPr>
      <w:r>
        <w:rPr>
          <w:rFonts w:hint="eastAsia" w:ascii="仿宋_GB2312" w:eastAsia="仿宋_GB2312"/>
          <w:sz w:val="28"/>
          <w:szCs w:val="28"/>
        </w:rPr>
        <w:t>13.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14.卫生健康支出（类）行政事业单位医疗（款）公务员医疗补助（项）：反映财政部门安排的公务员医疗补助经费。</w:t>
      </w: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r>
        <w:rPr>
          <w:rFonts w:hint="eastAsia" w:ascii="黑体" w:eastAsia="黑体"/>
          <w:sz w:val="32"/>
          <w:szCs w:val="32"/>
        </w:rPr>
        <w:t>第四部分  2024年度部门绩效评价情况</w:t>
      </w:r>
    </w:p>
    <w:p>
      <w:pPr>
        <w:spacing w:line="4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1.项目支出绩效自评表</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详见</w:t>
      </w:r>
      <w:r>
        <w:rPr>
          <w:rFonts w:ascii="仿宋_GB2312" w:hAnsi="仿宋_GB2312" w:eastAsia="仿宋_GB2312" w:cs="仿宋_GB2312"/>
          <w:sz w:val="32"/>
          <w:szCs w:val="32"/>
        </w:rPr>
        <w:t>附件）</w:t>
      </w:r>
    </w:p>
    <w:p>
      <w:pPr>
        <w:spacing w:line="480" w:lineRule="exact"/>
      </w:pPr>
    </w:p>
    <w:p>
      <w:pPr>
        <w:pStyle w:val="2"/>
      </w:pPr>
    </w:p>
    <w:p/>
    <w:p>
      <w:pPr>
        <w:pStyle w:val="2"/>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16790"/>
    <w:rsid w:val="00027CD5"/>
    <w:rsid w:val="00031B8E"/>
    <w:rsid w:val="00033EC1"/>
    <w:rsid w:val="00034224"/>
    <w:rsid w:val="00040275"/>
    <w:rsid w:val="0004719C"/>
    <w:rsid w:val="00047D9F"/>
    <w:rsid w:val="00047F6E"/>
    <w:rsid w:val="00051B00"/>
    <w:rsid w:val="000601B1"/>
    <w:rsid w:val="00063034"/>
    <w:rsid w:val="00066E19"/>
    <w:rsid w:val="0006752F"/>
    <w:rsid w:val="00071797"/>
    <w:rsid w:val="00071860"/>
    <w:rsid w:val="0007258E"/>
    <w:rsid w:val="00077A9E"/>
    <w:rsid w:val="00077F4A"/>
    <w:rsid w:val="00077FE5"/>
    <w:rsid w:val="00080447"/>
    <w:rsid w:val="00082D2A"/>
    <w:rsid w:val="00085663"/>
    <w:rsid w:val="00095948"/>
    <w:rsid w:val="00095C26"/>
    <w:rsid w:val="00096504"/>
    <w:rsid w:val="00096B86"/>
    <w:rsid w:val="000A1770"/>
    <w:rsid w:val="000A283C"/>
    <w:rsid w:val="000B15B7"/>
    <w:rsid w:val="000B70F1"/>
    <w:rsid w:val="000C4611"/>
    <w:rsid w:val="000D1B61"/>
    <w:rsid w:val="000D435C"/>
    <w:rsid w:val="000D6854"/>
    <w:rsid w:val="000D6EB8"/>
    <w:rsid w:val="000E0B26"/>
    <w:rsid w:val="000E3291"/>
    <w:rsid w:val="000F08FE"/>
    <w:rsid w:val="000F208B"/>
    <w:rsid w:val="000F2A48"/>
    <w:rsid w:val="000F49BE"/>
    <w:rsid w:val="00100246"/>
    <w:rsid w:val="0010682D"/>
    <w:rsid w:val="001073C6"/>
    <w:rsid w:val="00107DB5"/>
    <w:rsid w:val="00113364"/>
    <w:rsid w:val="00113613"/>
    <w:rsid w:val="0011483D"/>
    <w:rsid w:val="00115724"/>
    <w:rsid w:val="00122F41"/>
    <w:rsid w:val="00130995"/>
    <w:rsid w:val="00131FF9"/>
    <w:rsid w:val="00132320"/>
    <w:rsid w:val="00135B6A"/>
    <w:rsid w:val="001369A7"/>
    <w:rsid w:val="001428C5"/>
    <w:rsid w:val="001503D8"/>
    <w:rsid w:val="00157540"/>
    <w:rsid w:val="0017111F"/>
    <w:rsid w:val="00173CF6"/>
    <w:rsid w:val="00180DAD"/>
    <w:rsid w:val="0018370E"/>
    <w:rsid w:val="00184B18"/>
    <w:rsid w:val="001852E1"/>
    <w:rsid w:val="00191568"/>
    <w:rsid w:val="001A4277"/>
    <w:rsid w:val="001A7D2E"/>
    <w:rsid w:val="001B1DF9"/>
    <w:rsid w:val="001B1E93"/>
    <w:rsid w:val="001B375E"/>
    <w:rsid w:val="001B43AC"/>
    <w:rsid w:val="001B4A46"/>
    <w:rsid w:val="001B5E87"/>
    <w:rsid w:val="001B5E91"/>
    <w:rsid w:val="001B69BF"/>
    <w:rsid w:val="001B7988"/>
    <w:rsid w:val="001D78D9"/>
    <w:rsid w:val="001E0556"/>
    <w:rsid w:val="001E2355"/>
    <w:rsid w:val="001E2379"/>
    <w:rsid w:val="001E29A9"/>
    <w:rsid w:val="001F5857"/>
    <w:rsid w:val="001F6B21"/>
    <w:rsid w:val="00200E1E"/>
    <w:rsid w:val="00206E6A"/>
    <w:rsid w:val="00206EC3"/>
    <w:rsid w:val="0021047C"/>
    <w:rsid w:val="00211E4E"/>
    <w:rsid w:val="00213D1C"/>
    <w:rsid w:val="00214C3A"/>
    <w:rsid w:val="002152F6"/>
    <w:rsid w:val="00215A57"/>
    <w:rsid w:val="00217517"/>
    <w:rsid w:val="00222628"/>
    <w:rsid w:val="002253CB"/>
    <w:rsid w:val="002267A6"/>
    <w:rsid w:val="002326DE"/>
    <w:rsid w:val="00234314"/>
    <w:rsid w:val="00235F1C"/>
    <w:rsid w:val="00241724"/>
    <w:rsid w:val="0024390C"/>
    <w:rsid w:val="002441F4"/>
    <w:rsid w:val="00244204"/>
    <w:rsid w:val="002448A4"/>
    <w:rsid w:val="00245A0A"/>
    <w:rsid w:val="00246C42"/>
    <w:rsid w:val="002515CC"/>
    <w:rsid w:val="00253EC4"/>
    <w:rsid w:val="00254515"/>
    <w:rsid w:val="00254FC2"/>
    <w:rsid w:val="0026479D"/>
    <w:rsid w:val="002673C4"/>
    <w:rsid w:val="00267B2C"/>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4BF"/>
    <w:rsid w:val="002D3955"/>
    <w:rsid w:val="002D599E"/>
    <w:rsid w:val="002D68A9"/>
    <w:rsid w:val="002E06AE"/>
    <w:rsid w:val="002E4B75"/>
    <w:rsid w:val="002E5348"/>
    <w:rsid w:val="002E68DD"/>
    <w:rsid w:val="002F17C2"/>
    <w:rsid w:val="002F32EE"/>
    <w:rsid w:val="002F4054"/>
    <w:rsid w:val="002F5574"/>
    <w:rsid w:val="00301D20"/>
    <w:rsid w:val="00302B19"/>
    <w:rsid w:val="00302E90"/>
    <w:rsid w:val="00303428"/>
    <w:rsid w:val="003053C4"/>
    <w:rsid w:val="003058A3"/>
    <w:rsid w:val="00307DA5"/>
    <w:rsid w:val="0031169D"/>
    <w:rsid w:val="0031170D"/>
    <w:rsid w:val="00313E14"/>
    <w:rsid w:val="003167DD"/>
    <w:rsid w:val="00320C8B"/>
    <w:rsid w:val="00321BD8"/>
    <w:rsid w:val="00325687"/>
    <w:rsid w:val="00332C14"/>
    <w:rsid w:val="00335079"/>
    <w:rsid w:val="003350C1"/>
    <w:rsid w:val="003352CE"/>
    <w:rsid w:val="00341D8E"/>
    <w:rsid w:val="003502B9"/>
    <w:rsid w:val="00351B8F"/>
    <w:rsid w:val="00353226"/>
    <w:rsid w:val="00353717"/>
    <w:rsid w:val="00354630"/>
    <w:rsid w:val="00365A24"/>
    <w:rsid w:val="003712DB"/>
    <w:rsid w:val="00373DDC"/>
    <w:rsid w:val="00376927"/>
    <w:rsid w:val="00382A86"/>
    <w:rsid w:val="00383BCC"/>
    <w:rsid w:val="003841F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355F"/>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21D4"/>
    <w:rsid w:val="004434AC"/>
    <w:rsid w:val="0044475D"/>
    <w:rsid w:val="00444D1E"/>
    <w:rsid w:val="0044571A"/>
    <w:rsid w:val="0044705D"/>
    <w:rsid w:val="0045090E"/>
    <w:rsid w:val="00453E36"/>
    <w:rsid w:val="00457286"/>
    <w:rsid w:val="004617ED"/>
    <w:rsid w:val="00461FA5"/>
    <w:rsid w:val="00463566"/>
    <w:rsid w:val="00464182"/>
    <w:rsid w:val="00471699"/>
    <w:rsid w:val="00471C52"/>
    <w:rsid w:val="0047460C"/>
    <w:rsid w:val="00474FF2"/>
    <w:rsid w:val="00480098"/>
    <w:rsid w:val="00481076"/>
    <w:rsid w:val="00484A93"/>
    <w:rsid w:val="00485E12"/>
    <w:rsid w:val="004865DA"/>
    <w:rsid w:val="0048779C"/>
    <w:rsid w:val="00487AB7"/>
    <w:rsid w:val="00487ED0"/>
    <w:rsid w:val="00491D09"/>
    <w:rsid w:val="00492AFF"/>
    <w:rsid w:val="0049682C"/>
    <w:rsid w:val="004A0C01"/>
    <w:rsid w:val="004A168E"/>
    <w:rsid w:val="004A4EC7"/>
    <w:rsid w:val="004A5831"/>
    <w:rsid w:val="004B0003"/>
    <w:rsid w:val="004B21AF"/>
    <w:rsid w:val="004C020A"/>
    <w:rsid w:val="004C03A3"/>
    <w:rsid w:val="004C44B8"/>
    <w:rsid w:val="004C7629"/>
    <w:rsid w:val="004D0D5D"/>
    <w:rsid w:val="004D0E86"/>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53D10"/>
    <w:rsid w:val="0056187C"/>
    <w:rsid w:val="00563E34"/>
    <w:rsid w:val="00576B03"/>
    <w:rsid w:val="00581E1A"/>
    <w:rsid w:val="0058320B"/>
    <w:rsid w:val="00591655"/>
    <w:rsid w:val="00591BEC"/>
    <w:rsid w:val="005940EA"/>
    <w:rsid w:val="00594448"/>
    <w:rsid w:val="00594F24"/>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6324"/>
    <w:rsid w:val="005F7087"/>
    <w:rsid w:val="006066E0"/>
    <w:rsid w:val="00611BE4"/>
    <w:rsid w:val="0061219B"/>
    <w:rsid w:val="00621419"/>
    <w:rsid w:val="00626446"/>
    <w:rsid w:val="00626BE8"/>
    <w:rsid w:val="00631827"/>
    <w:rsid w:val="00632804"/>
    <w:rsid w:val="006376DA"/>
    <w:rsid w:val="00643D46"/>
    <w:rsid w:val="006459DA"/>
    <w:rsid w:val="006502E8"/>
    <w:rsid w:val="00654A2B"/>
    <w:rsid w:val="0065675C"/>
    <w:rsid w:val="0065793F"/>
    <w:rsid w:val="006600F8"/>
    <w:rsid w:val="0066010E"/>
    <w:rsid w:val="0066263B"/>
    <w:rsid w:val="0066713A"/>
    <w:rsid w:val="00670FB0"/>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3D0"/>
    <w:rsid w:val="006C3600"/>
    <w:rsid w:val="006C4534"/>
    <w:rsid w:val="006C5205"/>
    <w:rsid w:val="006C75F6"/>
    <w:rsid w:val="006D3F53"/>
    <w:rsid w:val="006D60AF"/>
    <w:rsid w:val="006E1D1A"/>
    <w:rsid w:val="006E4722"/>
    <w:rsid w:val="006F6B9A"/>
    <w:rsid w:val="00701651"/>
    <w:rsid w:val="007032AD"/>
    <w:rsid w:val="007049BF"/>
    <w:rsid w:val="00704E79"/>
    <w:rsid w:val="00707A26"/>
    <w:rsid w:val="0071120F"/>
    <w:rsid w:val="00716380"/>
    <w:rsid w:val="00720173"/>
    <w:rsid w:val="00722165"/>
    <w:rsid w:val="00724B1C"/>
    <w:rsid w:val="007428F0"/>
    <w:rsid w:val="007512EF"/>
    <w:rsid w:val="007551AC"/>
    <w:rsid w:val="0076101C"/>
    <w:rsid w:val="00763D87"/>
    <w:rsid w:val="007670B2"/>
    <w:rsid w:val="00771795"/>
    <w:rsid w:val="00772670"/>
    <w:rsid w:val="00773414"/>
    <w:rsid w:val="00774925"/>
    <w:rsid w:val="00783AD8"/>
    <w:rsid w:val="0079279F"/>
    <w:rsid w:val="00793E69"/>
    <w:rsid w:val="007A0190"/>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C40"/>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39EB"/>
    <w:rsid w:val="00875726"/>
    <w:rsid w:val="00877F10"/>
    <w:rsid w:val="0088225D"/>
    <w:rsid w:val="00882F8D"/>
    <w:rsid w:val="00884FB0"/>
    <w:rsid w:val="008853A5"/>
    <w:rsid w:val="00890FD1"/>
    <w:rsid w:val="008933D9"/>
    <w:rsid w:val="008938E0"/>
    <w:rsid w:val="008944DA"/>
    <w:rsid w:val="00894D78"/>
    <w:rsid w:val="008A0F47"/>
    <w:rsid w:val="008A6A18"/>
    <w:rsid w:val="008B033F"/>
    <w:rsid w:val="008B13D6"/>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0F57"/>
    <w:rsid w:val="008F1528"/>
    <w:rsid w:val="008F1AE5"/>
    <w:rsid w:val="008F55D9"/>
    <w:rsid w:val="00904FF2"/>
    <w:rsid w:val="009057DE"/>
    <w:rsid w:val="00905F97"/>
    <w:rsid w:val="00906A07"/>
    <w:rsid w:val="00906FA3"/>
    <w:rsid w:val="0091239D"/>
    <w:rsid w:val="00912825"/>
    <w:rsid w:val="009129B8"/>
    <w:rsid w:val="00912B99"/>
    <w:rsid w:val="00912C78"/>
    <w:rsid w:val="00917911"/>
    <w:rsid w:val="00927892"/>
    <w:rsid w:val="009319B9"/>
    <w:rsid w:val="009351E9"/>
    <w:rsid w:val="00937862"/>
    <w:rsid w:val="00942279"/>
    <w:rsid w:val="009524EB"/>
    <w:rsid w:val="009555BF"/>
    <w:rsid w:val="00961DAF"/>
    <w:rsid w:val="00962013"/>
    <w:rsid w:val="00963942"/>
    <w:rsid w:val="0096716C"/>
    <w:rsid w:val="009672B2"/>
    <w:rsid w:val="009710BB"/>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018A"/>
    <w:rsid w:val="00A10841"/>
    <w:rsid w:val="00A117CA"/>
    <w:rsid w:val="00A12225"/>
    <w:rsid w:val="00A14C18"/>
    <w:rsid w:val="00A17E3C"/>
    <w:rsid w:val="00A25898"/>
    <w:rsid w:val="00A3071D"/>
    <w:rsid w:val="00A3182E"/>
    <w:rsid w:val="00A31A89"/>
    <w:rsid w:val="00A32F06"/>
    <w:rsid w:val="00A34934"/>
    <w:rsid w:val="00A34EFE"/>
    <w:rsid w:val="00A36546"/>
    <w:rsid w:val="00A400D0"/>
    <w:rsid w:val="00A4069C"/>
    <w:rsid w:val="00A413B5"/>
    <w:rsid w:val="00A429CB"/>
    <w:rsid w:val="00A44E87"/>
    <w:rsid w:val="00A5063C"/>
    <w:rsid w:val="00A52749"/>
    <w:rsid w:val="00A5422E"/>
    <w:rsid w:val="00A56770"/>
    <w:rsid w:val="00A56EC1"/>
    <w:rsid w:val="00A6350C"/>
    <w:rsid w:val="00A6370B"/>
    <w:rsid w:val="00A63A73"/>
    <w:rsid w:val="00A6655C"/>
    <w:rsid w:val="00A66CBB"/>
    <w:rsid w:val="00A6704E"/>
    <w:rsid w:val="00A67EA4"/>
    <w:rsid w:val="00A718D6"/>
    <w:rsid w:val="00A773FF"/>
    <w:rsid w:val="00A83AA1"/>
    <w:rsid w:val="00A906F4"/>
    <w:rsid w:val="00A9343A"/>
    <w:rsid w:val="00A9706C"/>
    <w:rsid w:val="00A97B34"/>
    <w:rsid w:val="00AA1B5C"/>
    <w:rsid w:val="00AA7A27"/>
    <w:rsid w:val="00AB3FB0"/>
    <w:rsid w:val="00AB465D"/>
    <w:rsid w:val="00AB713D"/>
    <w:rsid w:val="00AC114C"/>
    <w:rsid w:val="00AC1478"/>
    <w:rsid w:val="00AC5C71"/>
    <w:rsid w:val="00AC6C2D"/>
    <w:rsid w:val="00AC6E17"/>
    <w:rsid w:val="00AD2FF3"/>
    <w:rsid w:val="00AD7764"/>
    <w:rsid w:val="00AD79A2"/>
    <w:rsid w:val="00AD7FE2"/>
    <w:rsid w:val="00AE1284"/>
    <w:rsid w:val="00AE1B18"/>
    <w:rsid w:val="00AE2EC3"/>
    <w:rsid w:val="00AE7339"/>
    <w:rsid w:val="00AF1B0B"/>
    <w:rsid w:val="00AF22C4"/>
    <w:rsid w:val="00AF242C"/>
    <w:rsid w:val="00AF3CC4"/>
    <w:rsid w:val="00B05903"/>
    <w:rsid w:val="00B12C7A"/>
    <w:rsid w:val="00B12E10"/>
    <w:rsid w:val="00B16E41"/>
    <w:rsid w:val="00B22BC3"/>
    <w:rsid w:val="00B25865"/>
    <w:rsid w:val="00B26685"/>
    <w:rsid w:val="00B272B6"/>
    <w:rsid w:val="00B2771B"/>
    <w:rsid w:val="00B336E9"/>
    <w:rsid w:val="00B33AE5"/>
    <w:rsid w:val="00B35BE5"/>
    <w:rsid w:val="00B46965"/>
    <w:rsid w:val="00B54ED0"/>
    <w:rsid w:val="00B55D47"/>
    <w:rsid w:val="00B6204E"/>
    <w:rsid w:val="00B649EC"/>
    <w:rsid w:val="00B65ED1"/>
    <w:rsid w:val="00B713D9"/>
    <w:rsid w:val="00B728DD"/>
    <w:rsid w:val="00B72D43"/>
    <w:rsid w:val="00B73A14"/>
    <w:rsid w:val="00B74121"/>
    <w:rsid w:val="00B80850"/>
    <w:rsid w:val="00B80ABA"/>
    <w:rsid w:val="00B837C7"/>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D553B"/>
    <w:rsid w:val="00BE34CA"/>
    <w:rsid w:val="00BE7B38"/>
    <w:rsid w:val="00BF116A"/>
    <w:rsid w:val="00BF39C9"/>
    <w:rsid w:val="00BF51E9"/>
    <w:rsid w:val="00C0623C"/>
    <w:rsid w:val="00C06A07"/>
    <w:rsid w:val="00C132B6"/>
    <w:rsid w:val="00C20544"/>
    <w:rsid w:val="00C21A6C"/>
    <w:rsid w:val="00C24A10"/>
    <w:rsid w:val="00C27003"/>
    <w:rsid w:val="00C27435"/>
    <w:rsid w:val="00C27597"/>
    <w:rsid w:val="00C32BD4"/>
    <w:rsid w:val="00C33E48"/>
    <w:rsid w:val="00C3618B"/>
    <w:rsid w:val="00C403FB"/>
    <w:rsid w:val="00C4316E"/>
    <w:rsid w:val="00C43BD6"/>
    <w:rsid w:val="00C441A2"/>
    <w:rsid w:val="00C4782C"/>
    <w:rsid w:val="00C5076B"/>
    <w:rsid w:val="00C512D4"/>
    <w:rsid w:val="00C51CF4"/>
    <w:rsid w:val="00C531E2"/>
    <w:rsid w:val="00C53204"/>
    <w:rsid w:val="00C57E34"/>
    <w:rsid w:val="00C60094"/>
    <w:rsid w:val="00C64659"/>
    <w:rsid w:val="00C65BA0"/>
    <w:rsid w:val="00C662E9"/>
    <w:rsid w:val="00C66C2D"/>
    <w:rsid w:val="00C7190B"/>
    <w:rsid w:val="00C76852"/>
    <w:rsid w:val="00C77210"/>
    <w:rsid w:val="00C777FA"/>
    <w:rsid w:val="00C77989"/>
    <w:rsid w:val="00C811F4"/>
    <w:rsid w:val="00C81A84"/>
    <w:rsid w:val="00C81E51"/>
    <w:rsid w:val="00C87B73"/>
    <w:rsid w:val="00C92444"/>
    <w:rsid w:val="00C92FBB"/>
    <w:rsid w:val="00C93327"/>
    <w:rsid w:val="00C97B4D"/>
    <w:rsid w:val="00CA5602"/>
    <w:rsid w:val="00CA5CA9"/>
    <w:rsid w:val="00CA78E2"/>
    <w:rsid w:val="00CB1BBE"/>
    <w:rsid w:val="00CB65DB"/>
    <w:rsid w:val="00CB6BD9"/>
    <w:rsid w:val="00CC293A"/>
    <w:rsid w:val="00CC6862"/>
    <w:rsid w:val="00CD5573"/>
    <w:rsid w:val="00CE1222"/>
    <w:rsid w:val="00CE19F6"/>
    <w:rsid w:val="00CE6B76"/>
    <w:rsid w:val="00CF366B"/>
    <w:rsid w:val="00CF5D9D"/>
    <w:rsid w:val="00CF606C"/>
    <w:rsid w:val="00CF7423"/>
    <w:rsid w:val="00D001F5"/>
    <w:rsid w:val="00D03E80"/>
    <w:rsid w:val="00D06C4A"/>
    <w:rsid w:val="00D1505F"/>
    <w:rsid w:val="00D15B9F"/>
    <w:rsid w:val="00D15DD6"/>
    <w:rsid w:val="00D2157D"/>
    <w:rsid w:val="00D25548"/>
    <w:rsid w:val="00D2601F"/>
    <w:rsid w:val="00D27759"/>
    <w:rsid w:val="00D30028"/>
    <w:rsid w:val="00D325D3"/>
    <w:rsid w:val="00D335EC"/>
    <w:rsid w:val="00D408D6"/>
    <w:rsid w:val="00D511DD"/>
    <w:rsid w:val="00D55C2A"/>
    <w:rsid w:val="00D571C1"/>
    <w:rsid w:val="00D602F4"/>
    <w:rsid w:val="00D60FD5"/>
    <w:rsid w:val="00D6457E"/>
    <w:rsid w:val="00D64F6E"/>
    <w:rsid w:val="00D742E2"/>
    <w:rsid w:val="00D7580E"/>
    <w:rsid w:val="00D87DAF"/>
    <w:rsid w:val="00D9446D"/>
    <w:rsid w:val="00DA2994"/>
    <w:rsid w:val="00DB08E8"/>
    <w:rsid w:val="00DB0DED"/>
    <w:rsid w:val="00DB3073"/>
    <w:rsid w:val="00DB3BA9"/>
    <w:rsid w:val="00DB50FE"/>
    <w:rsid w:val="00DB5EDA"/>
    <w:rsid w:val="00DB7F2E"/>
    <w:rsid w:val="00DC1F21"/>
    <w:rsid w:val="00DC2349"/>
    <w:rsid w:val="00DC3026"/>
    <w:rsid w:val="00DC56B8"/>
    <w:rsid w:val="00DD1EDB"/>
    <w:rsid w:val="00DD57AA"/>
    <w:rsid w:val="00DD7D7F"/>
    <w:rsid w:val="00DE1578"/>
    <w:rsid w:val="00DE34BA"/>
    <w:rsid w:val="00DE7F67"/>
    <w:rsid w:val="00DF0529"/>
    <w:rsid w:val="00DF09EF"/>
    <w:rsid w:val="00DF0D0F"/>
    <w:rsid w:val="00DF13D6"/>
    <w:rsid w:val="00DF27D6"/>
    <w:rsid w:val="00DF2BEA"/>
    <w:rsid w:val="00DF4488"/>
    <w:rsid w:val="00DF45B2"/>
    <w:rsid w:val="00DF5B98"/>
    <w:rsid w:val="00DF6FA8"/>
    <w:rsid w:val="00DF701E"/>
    <w:rsid w:val="00DF7BE5"/>
    <w:rsid w:val="00E00D49"/>
    <w:rsid w:val="00E019A8"/>
    <w:rsid w:val="00E03A46"/>
    <w:rsid w:val="00E03C6D"/>
    <w:rsid w:val="00E0476F"/>
    <w:rsid w:val="00E04899"/>
    <w:rsid w:val="00E063B9"/>
    <w:rsid w:val="00E0796F"/>
    <w:rsid w:val="00E10948"/>
    <w:rsid w:val="00E12F79"/>
    <w:rsid w:val="00E24036"/>
    <w:rsid w:val="00E24371"/>
    <w:rsid w:val="00E243AB"/>
    <w:rsid w:val="00E26641"/>
    <w:rsid w:val="00E2778F"/>
    <w:rsid w:val="00E278B0"/>
    <w:rsid w:val="00E33023"/>
    <w:rsid w:val="00E331F3"/>
    <w:rsid w:val="00E3498D"/>
    <w:rsid w:val="00E40CC7"/>
    <w:rsid w:val="00E42425"/>
    <w:rsid w:val="00E42FBB"/>
    <w:rsid w:val="00E43E55"/>
    <w:rsid w:val="00E4554E"/>
    <w:rsid w:val="00E46D22"/>
    <w:rsid w:val="00E4768F"/>
    <w:rsid w:val="00E53C0E"/>
    <w:rsid w:val="00E54468"/>
    <w:rsid w:val="00E54F7E"/>
    <w:rsid w:val="00E55B9C"/>
    <w:rsid w:val="00E55CE0"/>
    <w:rsid w:val="00E560CE"/>
    <w:rsid w:val="00E5674E"/>
    <w:rsid w:val="00E63783"/>
    <w:rsid w:val="00E650E2"/>
    <w:rsid w:val="00E75CAD"/>
    <w:rsid w:val="00E76922"/>
    <w:rsid w:val="00E835A1"/>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3328"/>
    <w:rsid w:val="00EF6907"/>
    <w:rsid w:val="00EF6D91"/>
    <w:rsid w:val="00F01F54"/>
    <w:rsid w:val="00F04D4D"/>
    <w:rsid w:val="00F11DD8"/>
    <w:rsid w:val="00F12745"/>
    <w:rsid w:val="00F13766"/>
    <w:rsid w:val="00F20A77"/>
    <w:rsid w:val="00F22C60"/>
    <w:rsid w:val="00F231A4"/>
    <w:rsid w:val="00F23252"/>
    <w:rsid w:val="00F23A9F"/>
    <w:rsid w:val="00F27B2A"/>
    <w:rsid w:val="00F31762"/>
    <w:rsid w:val="00F345D3"/>
    <w:rsid w:val="00F356ED"/>
    <w:rsid w:val="00F359B5"/>
    <w:rsid w:val="00F4144F"/>
    <w:rsid w:val="00F433F3"/>
    <w:rsid w:val="00F47F64"/>
    <w:rsid w:val="00F5052E"/>
    <w:rsid w:val="00F522D9"/>
    <w:rsid w:val="00F52F54"/>
    <w:rsid w:val="00F53584"/>
    <w:rsid w:val="00F61464"/>
    <w:rsid w:val="00F61B24"/>
    <w:rsid w:val="00F62DE5"/>
    <w:rsid w:val="00F63F8A"/>
    <w:rsid w:val="00F6514E"/>
    <w:rsid w:val="00F703DC"/>
    <w:rsid w:val="00F70B6D"/>
    <w:rsid w:val="00F71D06"/>
    <w:rsid w:val="00F73B46"/>
    <w:rsid w:val="00F73D01"/>
    <w:rsid w:val="00F75D85"/>
    <w:rsid w:val="00F7642B"/>
    <w:rsid w:val="00F76A43"/>
    <w:rsid w:val="00F80334"/>
    <w:rsid w:val="00F8139D"/>
    <w:rsid w:val="00F83DF9"/>
    <w:rsid w:val="00F85DA0"/>
    <w:rsid w:val="00F930AF"/>
    <w:rsid w:val="00F9352C"/>
    <w:rsid w:val="00F96150"/>
    <w:rsid w:val="00F975B0"/>
    <w:rsid w:val="00FA15F1"/>
    <w:rsid w:val="00FA19F5"/>
    <w:rsid w:val="00FA4A69"/>
    <w:rsid w:val="00FA522D"/>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48D4"/>
    <w:rsid w:val="00FE535C"/>
    <w:rsid w:val="00FE6A2B"/>
    <w:rsid w:val="00FF0275"/>
    <w:rsid w:val="00FF07B3"/>
    <w:rsid w:val="00FF1E37"/>
    <w:rsid w:val="00FF3435"/>
    <w:rsid w:val="00FF3461"/>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92A7355"/>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0F1EF0"/>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1485.32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861.98</c:v>
                </c:pt>
                <c:pt idx="1">
                  <c:v>684.79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7D25E3-1801-4B5F-84EF-C48B836E2E64}">
  <ds:schemaRefs/>
</ds:datastoreItem>
</file>

<file path=docProps/app.xml><?xml version="1.0" encoding="utf-8"?>
<Properties xmlns="http://schemas.openxmlformats.org/officeDocument/2006/extended-properties" xmlns:vt="http://schemas.openxmlformats.org/officeDocument/2006/docPropsVTypes">
  <Template>Normal</Template>
  <Pages>13</Pages>
  <Words>678</Words>
  <Characters>3868</Characters>
  <Lines>32</Lines>
  <Paragraphs>9</Paragraphs>
  <TotalTime>113</TotalTime>
  <ScaleCrop>false</ScaleCrop>
  <LinksUpToDate>false</LinksUpToDate>
  <CharactersWithSpaces>4537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2025-09-19T03:09:00Z</dcterms:created>
  <dc:creator>常程</dc:creator>
  <cp:lastModifiedBy>pc</cp:lastModifiedBy>
  <cp:lastPrinted>2020-08-09T03:39:00Z</cp:lastPrinted>
  <dcterms:modified xsi:type="dcterms:W3CDTF">2025-11-06T07:31:05Z</dcterms:modified>
  <dc:title>北京市财政局关于做好向市人大常委会报送2015年度市级部门决算（草案）</dc:title>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111817D0CD4B44869B2D2D4C1BAF307C</vt:lpwstr>
  </property>
  <property fmtid="{D5CDD505-2E9C-101B-9397-08002B2CF9AE}" pid="4" name="KSOTemplateDocerSaveRecord">
    <vt:lpwstr>eyJoZGlkIjoiMjQwNjQzNTg4ZDE0ZTBiOGFjNjE4NDNkMzM5NWRjMzIiLCJ1c2VySWQiOiI4OTI4ODkxNzIifQ==</vt:lpwstr>
  </property>
</Properties>
</file>