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snapToGrid w:val="0"/>
        <w:spacing w:line="520" w:lineRule="exact"/>
        <w:ind w:firstLine="640" w:firstLineChars="200"/>
        <w:rPr>
          <w:rFonts w:ascii="仿宋" w:hAnsi="仿宋" w:eastAsia="仿宋" w:cs="仿宋"/>
          <w:sz w:val="28"/>
          <w:szCs w:val="28"/>
        </w:rPr>
      </w:pPr>
      <w:r>
        <w:rPr>
          <w:rFonts w:hint="eastAsia" w:ascii="仿宋_GB2312" w:eastAsia="仿宋_GB2312" w:cs="仿宋_GB2312"/>
          <w:sz w:val="32"/>
          <w:szCs w:val="32"/>
        </w:rPr>
        <w:t>1.</w:t>
      </w:r>
      <w:r>
        <w:rPr>
          <w:rFonts w:hint="eastAsia" w:ascii="仿宋" w:hAnsi="仿宋" w:eastAsia="仿宋" w:cs="仿宋"/>
          <w:sz w:val="28"/>
          <w:szCs w:val="28"/>
        </w:rPr>
        <w:t>主要职责：为本地学龄前儿童提供优质的保育教育服务。</w:t>
      </w:r>
    </w:p>
    <w:p>
      <w:pPr>
        <w:adjustRightInd w:val="0"/>
        <w:snapToGrid w:val="0"/>
        <w:spacing w:line="520" w:lineRule="exact"/>
        <w:ind w:firstLine="640" w:firstLineChars="200"/>
        <w:rPr>
          <w:rFonts w:ascii="仿宋_GB2312" w:eastAsia="仿宋_GB2312"/>
          <w:sz w:val="28"/>
          <w:szCs w:val="28"/>
        </w:rPr>
      </w:pPr>
      <w:r>
        <w:rPr>
          <w:rFonts w:hint="eastAsia" w:ascii="仿宋_GB2312" w:eastAsia="仿宋_GB2312" w:cs="仿宋_GB2312"/>
          <w:sz w:val="32"/>
          <w:szCs w:val="32"/>
        </w:rPr>
        <w:t>2.</w:t>
      </w:r>
      <w:r>
        <w:rPr>
          <w:rFonts w:hint="eastAsia" w:ascii="仿宋" w:hAnsi="仿宋" w:eastAsia="仿宋" w:cs="仿宋"/>
          <w:sz w:val="28"/>
          <w:szCs w:val="28"/>
        </w:rPr>
        <w:t>机构设置情况：</w:t>
      </w:r>
      <w:r>
        <w:rPr>
          <w:rFonts w:hint="eastAsia" w:ascii="仿宋_GB2312" w:eastAsia="仿宋_GB2312"/>
          <w:sz w:val="28"/>
          <w:szCs w:val="28"/>
        </w:rPr>
        <w:t>行政办公室、工会、保教室、保健室、财务室、安保办、资料室、后勤办公室。</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3169.78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减少44.19万元，下降</w:t>
      </w:r>
      <w:r>
        <w:rPr>
          <w:rFonts w:ascii="仿宋_GB2312" w:eastAsia="仿宋_GB2312"/>
          <w:sz w:val="28"/>
          <w:szCs w:val="28"/>
        </w:rPr>
        <w:t>1.39</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2975.37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减少146.89万元，下降</w:t>
      </w:r>
      <w:r>
        <w:rPr>
          <w:rFonts w:ascii="仿宋_GB2312" w:eastAsia="仿宋_GB2312"/>
          <w:sz w:val="28"/>
          <w:szCs w:val="28"/>
        </w:rPr>
        <w:t>4.94</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2975.37</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2975.37</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3169.78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减少44.19万元，下降</w:t>
      </w:r>
      <w:r>
        <w:rPr>
          <w:rFonts w:ascii="仿宋_GB2312" w:eastAsia="仿宋_GB2312"/>
          <w:sz w:val="28"/>
          <w:szCs w:val="28"/>
        </w:rPr>
        <w:t>1.39</w:t>
      </w:r>
      <w:r>
        <w:rPr>
          <w:rFonts w:hint="eastAsia" w:ascii="仿宋_GB2312" w:eastAsia="仿宋_GB2312"/>
          <w:sz w:val="28"/>
          <w:szCs w:val="28"/>
        </w:rPr>
        <w:t>%。其中：基本支出</w:t>
      </w:r>
      <w:r>
        <w:rPr>
          <w:rFonts w:ascii="仿宋_GB2312" w:eastAsia="仿宋_GB2312"/>
          <w:sz w:val="28"/>
          <w:szCs w:val="28"/>
        </w:rPr>
        <w:t>2549.83</w:t>
      </w:r>
      <w:r>
        <w:rPr>
          <w:rFonts w:hint="eastAsia" w:ascii="仿宋_GB2312" w:eastAsia="仿宋_GB2312"/>
          <w:sz w:val="28"/>
          <w:szCs w:val="28"/>
        </w:rPr>
        <w:t>万元，占支出合计的80.44%；项目支出</w:t>
      </w:r>
      <w:r>
        <w:rPr>
          <w:rFonts w:ascii="仿宋_GB2312" w:eastAsia="仿宋_GB2312"/>
          <w:sz w:val="28"/>
          <w:szCs w:val="28"/>
        </w:rPr>
        <w:t>619.95</w:t>
      </w:r>
      <w:r>
        <w:rPr>
          <w:rFonts w:hint="eastAsia" w:ascii="仿宋_GB2312" w:eastAsia="仿宋_GB2312"/>
          <w:sz w:val="28"/>
          <w:szCs w:val="28"/>
        </w:rPr>
        <w:t>万元，占支出合计的19.56%;上缴上级支出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hAnsi="仿宋" w:eastAsia="仿宋_GB2312" w:cs="仿宋"/>
          <w:color w:val="000000"/>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3169.78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减少44.19万元，下降</w:t>
      </w:r>
      <w:r>
        <w:rPr>
          <w:rFonts w:ascii="仿宋_GB2312" w:eastAsia="仿宋_GB2312"/>
          <w:sz w:val="28"/>
          <w:szCs w:val="28"/>
        </w:rPr>
        <w:t>1.39</w:t>
      </w:r>
      <w:r>
        <w:rPr>
          <w:rFonts w:hint="eastAsia" w:ascii="仿宋_GB2312" w:eastAsia="仿宋_GB2312"/>
          <w:sz w:val="28"/>
          <w:szCs w:val="28"/>
        </w:rPr>
        <w:t>%。主要原因：本年度在职教师住房补贴补发金额减少以及办公支出等有所减少，以及</w:t>
      </w:r>
      <w:r>
        <w:rPr>
          <w:rFonts w:hint="eastAsia" w:ascii="仿宋_GB2312" w:hAnsi="仿宋" w:eastAsia="仿宋_GB2312" w:cs="仿宋"/>
          <w:color w:val="000000"/>
          <w:sz w:val="28"/>
          <w:szCs w:val="28"/>
        </w:rPr>
        <w:t>因上年报废1辆公务用车，上年度有公务车购置款，本年度没有，因此相比上年都有所减少。</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3169.78</w:t>
      </w:r>
      <w:r>
        <w:rPr>
          <w:rFonts w:hint="eastAsia" w:ascii="仿宋_GB2312" w:eastAsia="仿宋_GB2312"/>
          <w:sz w:val="28"/>
          <w:szCs w:val="28"/>
        </w:rPr>
        <w:t>万元，主要用于以下方面：教育支出2514.06万元；占本年财政拨款支79.31%；社会保障和就业支出269.87万元；占本年财政拨款支出8.51%；卫生健康支出191.34万元；占本年财政拨款支出6.05%；住房保障支出194.41万元；占本年财政拨款支出6.13%；</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1、“教育支出”2024年度年初预算2429.84万元，2024年度决算2514.16万元，完成年初预算的103.47%。</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spacing w:line="620" w:lineRule="exact"/>
        <w:ind w:firstLine="640"/>
        <w:jc w:val="left"/>
        <w:rPr>
          <w:rFonts w:ascii="仿宋" w:hAnsi="仿宋" w:eastAsia="仿宋" w:cs="Tahoma"/>
          <w:color w:val="000000"/>
          <w:sz w:val="32"/>
          <w:szCs w:val="32"/>
        </w:rPr>
      </w:pPr>
      <w:r>
        <w:rPr>
          <w:rFonts w:hint="eastAsia" w:ascii="仿宋_GB2312" w:eastAsia="仿宋_GB2312"/>
          <w:sz w:val="28"/>
          <w:szCs w:val="28"/>
        </w:rPr>
        <w:t>“普通教育”2024年度年初预算2429.84万元，2024年度决算2514.16万元，完成年初预算的103.47%主要原因：人员经费中绩效工资调整，并补发之前年度，又因公积金基数上调因此本年度有所增加</w:t>
      </w:r>
      <w:r>
        <w:rPr>
          <w:rFonts w:ascii="仿宋" w:hAnsi="仿宋" w:eastAsia="仿宋" w:cs="Tahoma"/>
          <w:sz w:val="32"/>
          <w:szCs w:val="32"/>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 2024年度年初预算241.98万元，2024年度决算269.87万元，完成年初预算的111.53%。其中：</w:t>
      </w:r>
    </w:p>
    <w:p>
      <w:pPr>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“行政事业单位养老支出” 2024年度年初预算241.98万元，2024年度决算269.87万元，完成年初预算的111.53%。主要原因：主要原因：根据大兴区人力资源和社会保障局文件精神</w:t>
      </w:r>
      <w:r>
        <w:rPr>
          <w:rFonts w:ascii="仿宋_GB2312" w:eastAsia="仿宋_GB2312"/>
          <w:sz w:val="28"/>
          <w:szCs w:val="28"/>
        </w:rPr>
        <w:t>，</w:t>
      </w:r>
      <w:r>
        <w:rPr>
          <w:rFonts w:hint="eastAsia" w:ascii="仿宋_GB2312" w:eastAsia="仿宋_GB2312"/>
          <w:sz w:val="28"/>
          <w:szCs w:val="28"/>
        </w:rPr>
        <w:t>调整机关养老、职业年金缴费</w:t>
      </w:r>
      <w:r>
        <w:rPr>
          <w:rFonts w:ascii="仿宋_GB2312" w:eastAsia="仿宋_GB2312"/>
          <w:sz w:val="28"/>
          <w:szCs w:val="28"/>
        </w:rPr>
        <w:t>基数</w:t>
      </w:r>
      <w:r>
        <w:rPr>
          <w:rFonts w:hint="eastAsia" w:ascii="仿宋_GB2312" w:eastAsia="仿宋_GB2312"/>
          <w:sz w:val="28"/>
          <w:szCs w:val="28"/>
        </w:rPr>
        <w:t>等原因。</w:t>
      </w:r>
    </w:p>
    <w:p>
      <w:pPr>
        <w:spacing w:line="580" w:lineRule="exact"/>
        <w:ind w:firstLine="560" w:firstLineChars="200"/>
        <w:jc w:val="left"/>
        <w:rPr>
          <w:rFonts w:ascii="仿宋_GB2312" w:eastAsia="仿宋_GB2312"/>
          <w:sz w:val="28"/>
          <w:szCs w:val="28"/>
        </w:rPr>
      </w:pPr>
      <w:r>
        <w:rPr>
          <w:rFonts w:hint="eastAsia" w:ascii="仿宋_GB2312" w:eastAsia="仿宋_GB2312"/>
          <w:sz w:val="28"/>
          <w:szCs w:val="28"/>
        </w:rPr>
        <w:t>3、卫生健康支出2024年度年初预算176.96万元，2024年度决算191.34万元，完成年初预算的108.13%。其中：行政单位医疗2024年度年初预算176.96万元，2024年度决算191.34万元，完成年初预算的108.13%。主要原因：根据大兴区人力资源和社会保障局文件精神</w:t>
      </w:r>
      <w:r>
        <w:rPr>
          <w:rFonts w:ascii="仿宋_GB2312" w:eastAsia="仿宋_GB2312"/>
          <w:sz w:val="28"/>
          <w:szCs w:val="28"/>
        </w:rPr>
        <w:t>，调整</w:t>
      </w:r>
      <w:r>
        <w:rPr>
          <w:rFonts w:hint="eastAsia" w:ascii="仿宋_GB2312" w:eastAsia="仿宋_GB2312"/>
          <w:sz w:val="28"/>
          <w:szCs w:val="28"/>
        </w:rPr>
        <w:t>事业单位医疗、公务员医疗保险缴费</w:t>
      </w:r>
      <w:r>
        <w:rPr>
          <w:rFonts w:ascii="仿宋_GB2312" w:eastAsia="仿宋_GB2312"/>
          <w:sz w:val="28"/>
          <w:szCs w:val="28"/>
        </w:rPr>
        <w:t>基数</w:t>
      </w:r>
      <w:r>
        <w:rPr>
          <w:rFonts w:hint="eastAsia" w:ascii="仿宋_GB2312" w:eastAsia="仿宋_GB2312"/>
          <w:sz w:val="28"/>
          <w:szCs w:val="28"/>
        </w:rPr>
        <w:t>等原因。</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4、住房保障支出2024年度年初预算0万元，2024年度决算</w:t>
      </w:r>
      <w:bookmarkStart w:id="0" w:name="OLE_LINK2"/>
      <w:bookmarkStart w:id="1" w:name="OLE_LINK1"/>
      <w:r>
        <w:rPr>
          <w:rFonts w:hint="eastAsia" w:ascii="仿宋_GB2312" w:eastAsia="仿宋_GB2312"/>
          <w:sz w:val="28"/>
          <w:szCs w:val="28"/>
        </w:rPr>
        <w:t>194.41</w:t>
      </w:r>
      <w:bookmarkEnd w:id="0"/>
      <w:bookmarkEnd w:id="1"/>
      <w:r>
        <w:rPr>
          <w:rFonts w:hint="eastAsia" w:ascii="仿宋_GB2312" w:eastAsia="仿宋_GB2312"/>
          <w:sz w:val="28"/>
          <w:szCs w:val="28"/>
        </w:rPr>
        <w:t>万元。</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其中：住房改革支出2024年度年初预算0万元，2024年度决算194.41万元，主要原因：此笔为发放部分教师住房补贴款。</w:t>
      </w:r>
    </w:p>
    <w:p>
      <w:pPr>
        <w:spacing w:line="580" w:lineRule="exact"/>
        <w:ind w:firstLine="560" w:firstLineChars="200"/>
        <w:jc w:val="left"/>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北京市大兴区黄村镇第一中心幼儿园2024年度无政府性基金预算财政拨款安排的支出。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48" w:firstLineChars="196"/>
        <w:rPr>
          <w:rFonts w:ascii="黑体" w:eastAsia="黑体"/>
          <w:sz w:val="28"/>
          <w:szCs w:val="28"/>
        </w:rPr>
      </w:pPr>
      <w:r>
        <w:rPr>
          <w:rFonts w:hint="eastAsia" w:ascii="仿宋_GB2312" w:eastAsia="仿宋_GB2312"/>
          <w:sz w:val="28"/>
          <w:szCs w:val="28"/>
        </w:rPr>
        <w:t>北京市大兴区黄村镇第一中心幼儿园2024年度无国有资本经营预算财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ascii="仿宋_GB2312" w:eastAsia="仿宋_GB2312"/>
          <w:sz w:val="28"/>
          <w:szCs w:val="28"/>
        </w:rPr>
        <w:t>3169.78</w:t>
      </w:r>
      <w:r>
        <w:rPr>
          <w:rFonts w:hint="eastAsia" w:ascii="仿宋_GB2312" w:eastAsia="仿宋_GB2312"/>
          <w:sz w:val="28"/>
          <w:szCs w:val="28"/>
        </w:rPr>
        <w:t>万元，使用政府性基金财政拨款安排基本支出0万元，使用国有资本经营预算财政</w:t>
      </w:r>
      <w:r>
        <w:rPr>
          <w:rFonts w:ascii="仿宋_GB2312" w:eastAsia="仿宋_GB2312"/>
          <w:sz w:val="28"/>
          <w:szCs w:val="28"/>
        </w:rPr>
        <w:t>拨款</w:t>
      </w:r>
      <w:r>
        <w:rPr>
          <w:rFonts w:hint="eastAsia" w:ascii="仿宋_GB2312" w:eastAsia="仿宋_GB2312"/>
          <w:sz w:val="28"/>
          <w:szCs w:val="28"/>
        </w:rPr>
        <w:t>安排基本支出0万元，其中：其中：（1）工资福利支出包括基本工资</w:t>
      </w:r>
      <w:r>
        <w:rPr>
          <w:rFonts w:ascii="仿宋_GB2312" w:eastAsia="仿宋_GB2312"/>
          <w:sz w:val="28"/>
          <w:szCs w:val="28"/>
        </w:rPr>
        <w:t>、津贴补贴、绩效工资、</w:t>
      </w:r>
      <w:r>
        <w:rPr>
          <w:rFonts w:hint="eastAsia" w:ascii="仿宋_GB2312" w:eastAsia="仿宋_GB2312"/>
          <w:sz w:val="28"/>
          <w:szCs w:val="28"/>
        </w:rPr>
        <w:t>机关事业单位基本养老保险、职业年金缴费、职工基本医疗保险缴费、公务员医疗补助缴费、其他其他</w:t>
      </w:r>
      <w:r>
        <w:rPr>
          <w:rFonts w:ascii="仿宋_GB2312" w:eastAsia="仿宋_GB2312"/>
          <w:sz w:val="28"/>
          <w:szCs w:val="28"/>
        </w:rPr>
        <w:t>社会保障缴费、</w:t>
      </w:r>
      <w:r>
        <w:rPr>
          <w:rFonts w:hint="eastAsia" w:ascii="仿宋_GB2312" w:eastAsia="仿宋_GB2312"/>
          <w:sz w:val="28"/>
          <w:szCs w:val="28"/>
        </w:rPr>
        <w:t>住房公积金、</w:t>
      </w:r>
      <w:r>
        <w:rPr>
          <w:rFonts w:ascii="仿宋_GB2312" w:eastAsia="仿宋_GB2312"/>
          <w:sz w:val="28"/>
          <w:szCs w:val="28"/>
        </w:rPr>
        <w:t>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办公费、水费、电费、取暖费、物业管理费、</w:t>
      </w:r>
      <w:r>
        <w:rPr>
          <w:rFonts w:hint="eastAsia" w:ascii="仿宋_GB2312" w:eastAsia="仿宋_GB2312"/>
          <w:sz w:val="28"/>
          <w:szCs w:val="28"/>
        </w:rPr>
        <w:t>维修（护）费</w:t>
      </w:r>
      <w:r>
        <w:rPr>
          <w:rFonts w:ascii="仿宋_GB2312" w:eastAsia="仿宋_GB2312"/>
          <w:sz w:val="28"/>
          <w:szCs w:val="28"/>
        </w:rPr>
        <w:t>、培训费、福利费、公务用车运行维护费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tabs>
          <w:tab w:val="center" w:pos="6979"/>
        </w:tabs>
        <w:jc w:val="center"/>
        <w:rPr>
          <w:rFonts w:ascii="宋体" w:hAnsi="宋体" w:cs="宋体"/>
          <w:b/>
          <w:bCs/>
          <w:spacing w:val="40"/>
          <w:kern w:val="0"/>
          <w:sz w:val="32"/>
          <w:szCs w:val="32"/>
        </w:rPr>
      </w:pP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2024年度“三公”经费财政拨款决算数0.99万元，比2024年度“三公”经费财政拨款年初预算5.7万元减少4.71万元。其中：</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1.因公出国（境）费用。2024年度决算数0万元，与2024年度年初预算数0万元持平。主要原因：是因公出国（境）费用根据年度出国审批情况作为追加项目管理，单位不做年初预算，本年也没有出国审批项目发生；2024年度因公出国（境）费用主要用于出国的会议、培训等事项等方面，2024年度组织因公出国（境）团组0个、0人次，人均因公出国（境）费用0万元。</w:t>
      </w:r>
    </w:p>
    <w:p>
      <w:pPr>
        <w:snapToGrid w:val="0"/>
        <w:spacing w:line="520" w:lineRule="exact"/>
        <w:ind w:left="252" w:leftChars="120" w:firstLine="280" w:firstLineChars="100"/>
        <w:rPr>
          <w:rFonts w:hint="eastAsia" w:ascii="仿宋_GB2312" w:eastAsia="仿宋_GB2312"/>
          <w:sz w:val="28"/>
          <w:szCs w:val="28"/>
        </w:rPr>
      </w:pPr>
      <w:r>
        <w:rPr>
          <w:rFonts w:hint="eastAsia" w:ascii="仿宋_GB2312" w:eastAsia="仿宋_GB2312"/>
          <w:sz w:val="28"/>
          <w:szCs w:val="28"/>
        </w:rPr>
        <w:t>2.公务接待费。2024年度决算数0万元，比2024年度年初预算数0.3万元减少0.3万元。主要原因：本年度不存在公务接待情况，因此公务接待费无支出。公务接待0批次，公务接待0人次。</w:t>
      </w:r>
    </w:p>
    <w:p>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3.公务用车购置及运行维护费。2024年度决算数0.99万元，比2024年度年初预算数5.4万元减少4.41万元。其中，公务用车购置费2024年度决算数0万元，比2024年度年初预算数0万元增加0万元。主要原因：本年度无此项支出，2024年度购置0辆，车均购置费0万元。公务用车运行维护费2024年度决算数0.99万元，比2024年度年初预算数5.4万元减少4.41万元，主要原因：节能减排，减少车辆使用。2024年度公务用车保有量2辆</w:t>
      </w:r>
      <w:r>
        <w:rPr>
          <w:rFonts w:hint="eastAsia" w:ascii="仿宋_GB2312" w:eastAsia="仿宋_GB2312"/>
          <w:sz w:val="28"/>
          <w:szCs w:val="28"/>
          <w:lang w:eastAsia="zh-CN"/>
        </w:rPr>
        <w:t>。</w:t>
      </w:r>
      <w:bookmarkStart w:id="2" w:name="_GoBack"/>
      <w:bookmarkEnd w:id="2"/>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北京市大兴区黄村镇第一中心幼儿园2024年度不在机关运行经费统计范围。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119.43</w:t>
      </w:r>
      <w:r>
        <w:rPr>
          <w:rFonts w:hint="eastAsia" w:ascii="仿宋_GB2312" w:eastAsia="仿宋_GB2312"/>
          <w:sz w:val="28"/>
          <w:szCs w:val="28"/>
        </w:rPr>
        <w:t>万元，其中：政府采购货物支出0万元，政府采购工程支出0万元，政府采购服务支出119.43万元。授予中小企业合同金额</w:t>
      </w:r>
      <w:r>
        <w:rPr>
          <w:rFonts w:ascii="仿宋_GB2312" w:eastAsia="仿宋_GB2312"/>
          <w:sz w:val="28"/>
          <w:szCs w:val="28"/>
        </w:rPr>
        <w:t>118.82</w:t>
      </w:r>
      <w:r>
        <w:rPr>
          <w:rFonts w:hint="eastAsia" w:ascii="仿宋_GB2312" w:eastAsia="仿宋_GB2312"/>
          <w:sz w:val="28"/>
          <w:szCs w:val="28"/>
        </w:rPr>
        <w:t>万元，占政府采购支出总额的99.49%，其中：授予小微企业合同金额</w:t>
      </w:r>
      <w:r>
        <w:rPr>
          <w:rFonts w:ascii="仿宋_GB2312" w:eastAsia="仿宋_GB2312"/>
          <w:sz w:val="28"/>
          <w:szCs w:val="28"/>
        </w:rPr>
        <w:t>118.82</w:t>
      </w:r>
      <w:r>
        <w:rPr>
          <w:rFonts w:hint="eastAsia" w:ascii="仿宋_GB2312" w:eastAsia="仿宋_GB2312"/>
          <w:sz w:val="28"/>
          <w:szCs w:val="28"/>
        </w:rPr>
        <w:t>万元，占政府采购支出总额的</w:t>
      </w:r>
      <w:r>
        <w:rPr>
          <w:rFonts w:ascii="仿宋_GB2312" w:eastAsia="仿宋_GB2312"/>
          <w:sz w:val="28"/>
          <w:szCs w:val="28"/>
        </w:rPr>
        <w:t>99.49</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截至12月31日，北京市大兴区黄村镇第一中心幼儿园共有车辆2台；单位价值100万元（含）以上的设备0台（套）。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color w:val="000000"/>
          <w:sz w:val="28"/>
          <w:szCs w:val="28"/>
        </w:rPr>
      </w:pPr>
      <w:r>
        <w:rPr>
          <w:rFonts w:hint="eastAsia" w:ascii="仿宋_GB2312" w:eastAsia="仿宋_GB2312"/>
          <w:color w:val="000000"/>
          <w:sz w:val="28"/>
          <w:szCs w:val="28"/>
        </w:rPr>
        <w:t>6.教育支出（类）普通教育（款）学前教育（项）：反映各部门举办的学前教育支出。政府各部门对社会组织等举办的幼儿园的资助，如捐赠、补贴等，也在本科目中反映。</w:t>
      </w:r>
    </w:p>
    <w:p>
      <w:pPr>
        <w:ind w:firstLine="420" w:firstLineChars="150"/>
        <w:rPr>
          <w:rFonts w:ascii="仿宋_GB2312" w:eastAsia="仿宋_GB2312"/>
          <w:color w:val="000000"/>
          <w:sz w:val="28"/>
          <w:szCs w:val="28"/>
        </w:rPr>
      </w:pPr>
      <w:r>
        <w:rPr>
          <w:rFonts w:hint="eastAsia" w:ascii="仿宋_GB2312" w:eastAsia="仿宋_GB2312"/>
          <w:color w:val="000000"/>
          <w:sz w:val="28"/>
          <w:szCs w:val="28"/>
        </w:rPr>
        <w:t>7.社会保障和就业支出（类）行政事业单位养老支出（款）事业单位离退休（项）：反映事业单位开支的离退休经费</w:t>
      </w:r>
    </w:p>
    <w:p>
      <w:pPr>
        <w:ind w:firstLine="420" w:firstLineChars="150"/>
        <w:rPr>
          <w:rFonts w:ascii="仿宋_GB2312" w:eastAsia="仿宋_GB2312"/>
          <w:color w:val="000000"/>
          <w:sz w:val="28"/>
          <w:szCs w:val="28"/>
        </w:rPr>
      </w:pPr>
      <w:r>
        <w:rPr>
          <w:rFonts w:hint="eastAsia" w:ascii="仿宋_GB2312" w:eastAsia="仿宋_GB2312"/>
          <w:color w:val="000000"/>
          <w:sz w:val="28"/>
          <w:szCs w:val="28"/>
        </w:rPr>
        <w:t>8.社会保障和就业支出（类）行政事业单位养老支出（款）机关事业单位基本养老保险缴费支出（项）：反映机关事业单位实施养老保险制度由单位缴纳的基本养老保险支出。</w:t>
      </w:r>
    </w:p>
    <w:p>
      <w:pPr>
        <w:ind w:firstLine="420" w:firstLineChars="150"/>
        <w:rPr>
          <w:rFonts w:ascii="仿宋_GB2312" w:eastAsia="仿宋_GB2312"/>
          <w:color w:val="000000"/>
          <w:sz w:val="28"/>
          <w:szCs w:val="28"/>
        </w:rPr>
      </w:pPr>
      <w:r>
        <w:rPr>
          <w:rFonts w:hint="eastAsia" w:ascii="仿宋_GB2312" w:eastAsia="仿宋_GB2312"/>
          <w:color w:val="000000"/>
          <w:sz w:val="28"/>
          <w:szCs w:val="28"/>
        </w:rPr>
        <w:t>9.社会保障和就业支出（类）行政事业单位养老支出（款）机关事业单位职业年金缴费支出（项）：反映机关事业单位实施养老保险制度由单位实际缴纳的职业年金支出。</w:t>
      </w:r>
    </w:p>
    <w:p>
      <w:pPr>
        <w:ind w:firstLine="420" w:firstLineChars="150"/>
        <w:rPr>
          <w:rFonts w:ascii="仿宋_GB2312" w:eastAsia="仿宋_GB2312"/>
          <w:color w:val="000000"/>
          <w:sz w:val="28"/>
          <w:szCs w:val="28"/>
        </w:rPr>
      </w:pPr>
      <w:r>
        <w:rPr>
          <w:rFonts w:hint="eastAsia" w:ascii="仿宋_GB2312" w:eastAsia="仿宋_GB2312"/>
          <w:color w:val="000000"/>
          <w:sz w:val="28"/>
          <w:szCs w:val="28"/>
        </w:rPr>
        <w:t>10.卫生健康支出（类）公共卫生（款）突发公共卫生事件应急处理（项）：反映用于突发公共卫生事件应急处理的支出。</w:t>
      </w:r>
    </w:p>
    <w:p>
      <w:pPr>
        <w:ind w:firstLine="420" w:firstLineChars="150"/>
        <w:rPr>
          <w:rFonts w:ascii="仿宋_GB2312" w:eastAsia="仿宋_GB2312"/>
          <w:color w:val="000000"/>
          <w:sz w:val="28"/>
          <w:szCs w:val="28"/>
        </w:rPr>
      </w:pPr>
      <w:r>
        <w:rPr>
          <w:rFonts w:hint="eastAsia" w:ascii="仿宋_GB2312" w:eastAsia="仿宋_GB2312"/>
          <w:color w:val="000000"/>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ascii="仿宋_GB2312" w:eastAsia="仿宋_GB2312"/>
          <w:color w:val="000000"/>
          <w:sz w:val="28"/>
          <w:szCs w:val="28"/>
        </w:rPr>
      </w:pPr>
      <w:r>
        <w:rPr>
          <w:rFonts w:hint="eastAsia" w:ascii="仿宋_GB2312" w:eastAsia="仿宋_GB2312"/>
          <w:color w:val="000000"/>
          <w:sz w:val="28"/>
          <w:szCs w:val="28"/>
        </w:rPr>
        <w:t>12.卫生健康支出（类）行政事业单位医疗（款）公务员医疗补助（项）：反映财政部门安排的公务员医疗补助经费。</w:t>
      </w:r>
    </w:p>
    <w:p>
      <w:pPr>
        <w:rPr>
          <w:rFonts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840" w:firstLineChars="3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560" w:lineRule="exact"/>
        <w:ind w:firstLine="560" w:firstLineChars="200"/>
        <w:rPr>
          <w:rFonts w:ascii="仿宋_GB2312" w:eastAsia="仿宋_GB2312"/>
          <w:sz w:val="28"/>
          <w:szCs w:val="28"/>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ZmNWE4NzRhMTczNjJlZDE5ZTE5YTczN2QxMzcyMjAifQ=="/>
  </w:docVars>
  <w:rsids>
    <w:rsidRoot w:val="00100246"/>
    <w:rsid w:val="00003B03"/>
    <w:rsid w:val="000040E6"/>
    <w:rsid w:val="00011D72"/>
    <w:rsid w:val="00012C56"/>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2470A"/>
    <w:rsid w:val="00130995"/>
    <w:rsid w:val="00131FF9"/>
    <w:rsid w:val="00132320"/>
    <w:rsid w:val="00135B6A"/>
    <w:rsid w:val="001369A7"/>
    <w:rsid w:val="001428C5"/>
    <w:rsid w:val="001503D8"/>
    <w:rsid w:val="00157540"/>
    <w:rsid w:val="0017111F"/>
    <w:rsid w:val="00173CF6"/>
    <w:rsid w:val="00177CA9"/>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E721A"/>
    <w:rsid w:val="001F5857"/>
    <w:rsid w:val="00206EC3"/>
    <w:rsid w:val="0021047C"/>
    <w:rsid w:val="00211E4E"/>
    <w:rsid w:val="00213D1C"/>
    <w:rsid w:val="00214C3A"/>
    <w:rsid w:val="00217517"/>
    <w:rsid w:val="00222628"/>
    <w:rsid w:val="002253CB"/>
    <w:rsid w:val="002262F6"/>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167E"/>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22FA"/>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12CF"/>
    <w:rsid w:val="004E27DD"/>
    <w:rsid w:val="004E3350"/>
    <w:rsid w:val="004E5292"/>
    <w:rsid w:val="004F2C5B"/>
    <w:rsid w:val="004F5394"/>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1F3F"/>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74C"/>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D7EA6"/>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2179"/>
    <w:rsid w:val="009A493E"/>
    <w:rsid w:val="009A4D4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0838"/>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4732"/>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67A19"/>
    <w:rsid w:val="00D742E2"/>
    <w:rsid w:val="00D7580E"/>
    <w:rsid w:val="00D87DAF"/>
    <w:rsid w:val="00D9446D"/>
    <w:rsid w:val="00DA2994"/>
    <w:rsid w:val="00DA699E"/>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0908"/>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6A6234B"/>
    <w:rsid w:val="27196C26"/>
    <w:rsid w:val="27BF157B"/>
    <w:rsid w:val="290F02E0"/>
    <w:rsid w:val="29EF086F"/>
    <w:rsid w:val="2BC34C59"/>
    <w:rsid w:val="2EFFE297"/>
    <w:rsid w:val="301437CA"/>
    <w:rsid w:val="336D27D3"/>
    <w:rsid w:val="349D1F0A"/>
    <w:rsid w:val="34DD0473"/>
    <w:rsid w:val="3A8E35DC"/>
    <w:rsid w:val="3C684897"/>
    <w:rsid w:val="3FB377C0"/>
    <w:rsid w:val="433E495C"/>
    <w:rsid w:val="489F2FD7"/>
    <w:rsid w:val="4AC27CB3"/>
    <w:rsid w:val="4BF72BEF"/>
    <w:rsid w:val="4FA90297"/>
    <w:rsid w:val="4FC41A43"/>
    <w:rsid w:val="51DB3C59"/>
    <w:rsid w:val="550C0952"/>
    <w:rsid w:val="55762E42"/>
    <w:rsid w:val="56220DA3"/>
    <w:rsid w:val="57A7B272"/>
    <w:rsid w:val="58470068"/>
    <w:rsid w:val="58747CAC"/>
    <w:rsid w:val="5A1720F9"/>
    <w:rsid w:val="5B9C37C2"/>
    <w:rsid w:val="5BA7C654"/>
    <w:rsid w:val="5DF716AE"/>
    <w:rsid w:val="5F9F507E"/>
    <w:rsid w:val="60A54109"/>
    <w:rsid w:val="61D01CDF"/>
    <w:rsid w:val="64C0607C"/>
    <w:rsid w:val="65756C86"/>
    <w:rsid w:val="674D385B"/>
    <w:rsid w:val="676F09E1"/>
    <w:rsid w:val="696A6892"/>
    <w:rsid w:val="71691990"/>
    <w:rsid w:val="71793A80"/>
    <w:rsid w:val="7357290B"/>
    <w:rsid w:val="756E3DEA"/>
    <w:rsid w:val="76FB1693"/>
    <w:rsid w:val="798524E4"/>
    <w:rsid w:val="7A7F1C49"/>
    <w:rsid w:val="7B5B7AE6"/>
    <w:rsid w:val="7B7B6628"/>
    <w:rsid w:val="7BA7071E"/>
    <w:rsid w:val="7BDF6DA8"/>
    <w:rsid w:val="7C06069C"/>
    <w:rsid w:val="7C7EDC1A"/>
    <w:rsid w:val="7CCED98D"/>
    <w:rsid w:val="7D08410F"/>
    <w:rsid w:val="7DB96DED"/>
    <w:rsid w:val="7DD3AD81"/>
    <w:rsid w:val="7DFFF77E"/>
    <w:rsid w:val="7F1E019C"/>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41"/>
    <w:basedOn w:val="11"/>
    <w:qFormat/>
    <w:uiPriority w:val="0"/>
    <w:rPr>
      <w:rFonts w:hint="default" w:ascii="等线" w:hAnsi="等线" w:eastAsia="等线" w:cs="等线"/>
      <w:color w:val="000000"/>
      <w:sz w:val="18"/>
      <w:szCs w:val="18"/>
      <w:u w:val="none"/>
    </w:rPr>
  </w:style>
  <w:style w:type="character" w:customStyle="1" w:styleId="21">
    <w:name w:val="font31"/>
    <w:basedOn w:val="11"/>
    <w:qFormat/>
    <w:uiPriority w:val="0"/>
    <w:rPr>
      <w:rFonts w:hint="eastAsia" w:ascii="宋体" w:hAnsi="宋体" w:eastAsia="宋体" w:cs="宋体"/>
      <w:color w:val="000000"/>
      <w:sz w:val="18"/>
      <w:szCs w:val="18"/>
      <w:u w:val="none"/>
    </w:rPr>
  </w:style>
  <w:style w:type="character" w:customStyle="1" w:styleId="22">
    <w:name w:val="font51"/>
    <w:basedOn w:val="11"/>
    <w:qFormat/>
    <w:uiPriority w:val="0"/>
    <w:rPr>
      <w:rFonts w:hint="default" w:ascii="等线" w:hAnsi="等线" w:eastAsia="等线" w:cs="等线"/>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2975.37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01"/>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2549.83</c:v>
                </c:pt>
                <c:pt idx="1">
                  <c:v>619.949999999999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zero"/>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656</Words>
  <Characters>3740</Characters>
  <Lines>31</Lines>
  <Paragraphs>8</Paragraphs>
  <TotalTime>37</TotalTime>
  <ScaleCrop>false</ScaleCrop>
  <LinksUpToDate>false</LinksUpToDate>
  <CharactersWithSpaces>4388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2025-11-06T07:33:05Z</dcterms:modified>
  <dc:title>北京市财政局关于做好向市人大常委会报送2015年度市级部门决算（草案）</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eyJoZGlkIjoiZGEzM2U1YzFkZmYxNDNmYmI4NWI1MjFmN2E4NTZjYTUiLCJ1c2VySWQiOiI0MTcyMTEwODcifQ==</vt:lpwstr>
  </property>
</Properties>
</file>