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858" w:rsidRPr="003B5858" w:rsidRDefault="003B5858" w:rsidP="00A148F7">
      <w:pPr>
        <w:rPr>
          <w:rFonts w:ascii="黑体" w:eastAsia="黑体"/>
          <w:sz w:val="72"/>
          <w:szCs w:val="72"/>
        </w:rPr>
      </w:pPr>
    </w:p>
    <w:p w:rsidR="00A148F7" w:rsidRDefault="00A148F7" w:rsidP="00A148F7">
      <w:pPr>
        <w:rPr>
          <w:rFonts w:ascii="黑体" w:eastAsia="黑体"/>
          <w:sz w:val="72"/>
          <w:szCs w:val="72"/>
        </w:rPr>
      </w:pPr>
    </w:p>
    <w:p w:rsidR="00A148F7" w:rsidRDefault="00A148F7" w:rsidP="00A148F7">
      <w:pPr>
        <w:rPr>
          <w:rFonts w:ascii="黑体" w:eastAsia="黑体" w:hint="eastAsia"/>
          <w:sz w:val="72"/>
          <w:szCs w:val="72"/>
        </w:rPr>
      </w:pPr>
    </w:p>
    <w:p w:rsidR="00A148F7" w:rsidRDefault="00A148F7" w:rsidP="00A148F7">
      <w:pPr>
        <w:jc w:val="center"/>
        <w:rPr>
          <w:rFonts w:ascii="黑体" w:eastAsia="黑体" w:hint="eastAsia"/>
          <w:sz w:val="72"/>
          <w:szCs w:val="72"/>
        </w:rPr>
      </w:pPr>
    </w:p>
    <w:p w:rsidR="00A148F7" w:rsidRDefault="00A148F7" w:rsidP="00A148F7">
      <w:pPr>
        <w:jc w:val="center"/>
        <w:rPr>
          <w:rFonts w:ascii="黑体" w:eastAsia="黑体" w:hint="eastAsia"/>
          <w:sz w:val="72"/>
          <w:szCs w:val="72"/>
        </w:rPr>
      </w:pPr>
      <w:r>
        <w:rPr>
          <w:rFonts w:ascii="黑体" w:eastAsia="黑体" w:hint="eastAsia"/>
          <w:sz w:val="72"/>
          <w:szCs w:val="72"/>
        </w:rPr>
        <w:t>2024年度部门决算（公开）</w:t>
      </w:r>
    </w:p>
    <w:p w:rsidR="00A148F7" w:rsidRDefault="00A148F7" w:rsidP="00A148F7">
      <w:pPr>
        <w:jc w:val="center"/>
        <w:rPr>
          <w:rFonts w:ascii="黑体" w:eastAsia="黑体" w:hint="eastAsia"/>
          <w:sz w:val="52"/>
          <w:szCs w:val="52"/>
        </w:rPr>
      </w:pPr>
    </w:p>
    <w:p w:rsidR="00A148F7" w:rsidRDefault="00A148F7" w:rsidP="00A148F7">
      <w:pPr>
        <w:jc w:val="center"/>
        <w:rPr>
          <w:rFonts w:ascii="黑体" w:eastAsia="黑体" w:hint="eastAsia"/>
          <w:sz w:val="52"/>
          <w:szCs w:val="52"/>
        </w:rPr>
      </w:pPr>
    </w:p>
    <w:p w:rsidR="00A148F7" w:rsidRDefault="00A148F7" w:rsidP="00A148F7">
      <w:pPr>
        <w:jc w:val="center"/>
        <w:rPr>
          <w:rFonts w:ascii="黑体" w:eastAsia="黑体" w:hint="eastAsia"/>
          <w:sz w:val="52"/>
          <w:szCs w:val="52"/>
        </w:rPr>
      </w:pPr>
    </w:p>
    <w:p w:rsidR="00A148F7" w:rsidRPr="00A148F7" w:rsidRDefault="00A148F7" w:rsidP="00A148F7">
      <w:pPr>
        <w:pStyle w:val="2"/>
        <w:rPr>
          <w:rFonts w:hint="eastAsia"/>
        </w:rPr>
      </w:pPr>
    </w:p>
    <w:p w:rsidR="00A148F7" w:rsidRDefault="00A148F7" w:rsidP="00A148F7">
      <w:pPr>
        <w:spacing w:line="500" w:lineRule="exact"/>
        <w:ind w:firstLine="645"/>
        <w:jc w:val="center"/>
        <w:rPr>
          <w:rFonts w:ascii="宋体" w:hAnsi="宋体" w:cs="宋体" w:hint="eastAsia"/>
          <w:b/>
          <w:bCs/>
          <w:kern w:val="0"/>
          <w:sz w:val="36"/>
          <w:szCs w:val="36"/>
        </w:rPr>
      </w:pPr>
    </w:p>
    <w:p w:rsidR="00391743" w:rsidRPr="00391743" w:rsidRDefault="00391743" w:rsidP="00391743">
      <w:pPr>
        <w:spacing w:line="500" w:lineRule="exact"/>
        <w:ind w:firstLine="645"/>
        <w:jc w:val="center"/>
        <w:rPr>
          <w:rFonts w:ascii="宋体" w:hAnsi="宋体" w:cs="宋体" w:hint="eastAsia"/>
          <w:b/>
          <w:bCs/>
          <w:kern w:val="0"/>
          <w:sz w:val="44"/>
          <w:szCs w:val="36"/>
        </w:rPr>
      </w:pPr>
      <w:r>
        <w:rPr>
          <w:rFonts w:ascii="宋体" w:hAnsi="宋体" w:cs="宋体" w:hint="eastAsia"/>
          <w:b/>
          <w:bCs/>
          <w:kern w:val="0"/>
          <w:sz w:val="44"/>
          <w:szCs w:val="36"/>
        </w:rPr>
        <w:lastRenderedPageBreak/>
        <w:t>目    录</w:t>
      </w:r>
    </w:p>
    <w:p w:rsidR="00A148F7" w:rsidRDefault="00A148F7" w:rsidP="00A148F7">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第一部分 2024年度部门决算报表</w:t>
      </w:r>
    </w:p>
    <w:p w:rsidR="00A148F7" w:rsidRDefault="00A148F7" w:rsidP="00A148F7">
      <w:pPr>
        <w:tabs>
          <w:tab w:val="center" w:pos="6979"/>
        </w:tabs>
        <w:spacing w:line="500" w:lineRule="exact"/>
        <w:ind w:firstLineChars="600" w:firstLine="2400"/>
        <w:jc w:val="left"/>
        <w:rPr>
          <w:rFonts w:ascii="仿宋_GB2312" w:eastAsia="仿宋_GB2312" w:hAnsi="仿宋" w:hint="eastAsia"/>
          <w:spacing w:val="40"/>
          <w:sz w:val="32"/>
          <w:szCs w:val="32"/>
        </w:rPr>
      </w:pPr>
      <w:r>
        <w:rPr>
          <w:rFonts w:ascii="仿宋_GB2312" w:eastAsia="仿宋_GB2312" w:hAnsi="仿宋" w:cs="宋体" w:hint="eastAsia"/>
          <w:bCs/>
          <w:spacing w:val="40"/>
          <w:kern w:val="0"/>
          <w:sz w:val="32"/>
          <w:szCs w:val="32"/>
        </w:rPr>
        <w:t>一、收入支出决算总表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二、收入决算表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三、支出决算表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六、一般公共预算财政拨款基本支出决算表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七、政府性基金预算财政拨款收入支出决算表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八、政府性基金预算财政拨款基本支出决算表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十一、政府采购情况表</w:t>
      </w:r>
    </w:p>
    <w:p w:rsidR="00A148F7" w:rsidRDefault="00A148F7" w:rsidP="00A148F7">
      <w:pPr>
        <w:tabs>
          <w:tab w:val="center" w:pos="6979"/>
        </w:tabs>
        <w:spacing w:line="500" w:lineRule="exact"/>
        <w:ind w:firstLineChars="600" w:firstLine="2400"/>
        <w:jc w:val="left"/>
        <w:rPr>
          <w:rFonts w:ascii="仿宋_GB2312" w:eastAsia="仿宋_GB2312" w:hAnsi="仿宋" w:cs="宋体" w:hint="eastAsia"/>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A148F7" w:rsidRDefault="00A148F7" w:rsidP="00A148F7">
      <w:pPr>
        <w:tabs>
          <w:tab w:val="center" w:pos="6979"/>
        </w:tabs>
        <w:spacing w:line="500" w:lineRule="exact"/>
        <w:ind w:firstLineChars="400" w:firstLine="1600"/>
        <w:jc w:val="left"/>
        <w:rPr>
          <w:rFonts w:ascii="宋体" w:hAnsi="宋体" w:cs="宋体" w:hint="eastAsia"/>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A148F7" w:rsidRDefault="00A148F7" w:rsidP="00A148F7">
      <w:pPr>
        <w:tabs>
          <w:tab w:val="center" w:pos="6979"/>
        </w:tabs>
        <w:spacing w:line="500" w:lineRule="exact"/>
        <w:ind w:firstLineChars="400" w:firstLine="1600"/>
        <w:jc w:val="left"/>
        <w:rPr>
          <w:rFonts w:ascii="宋体" w:hAnsi="宋体" w:cs="宋体" w:hint="eastAsia"/>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A148F7" w:rsidRDefault="00A148F7" w:rsidP="00A148F7">
      <w:pPr>
        <w:tabs>
          <w:tab w:val="center" w:pos="6979"/>
        </w:tabs>
        <w:spacing w:line="500" w:lineRule="exact"/>
        <w:ind w:firstLineChars="400" w:firstLine="1600"/>
        <w:jc w:val="left"/>
        <w:rPr>
          <w:rFonts w:ascii="宋体" w:hAnsi="宋体" w:cs="宋体" w:hint="eastAsia"/>
          <w:spacing w:val="40"/>
          <w:kern w:val="0"/>
          <w:sz w:val="36"/>
          <w:szCs w:val="32"/>
        </w:rPr>
      </w:pPr>
      <w:r>
        <w:rPr>
          <w:rFonts w:ascii="宋体" w:hAnsi="宋体" w:cs="宋体" w:hint="eastAsia"/>
          <w:spacing w:val="40"/>
          <w:kern w:val="0"/>
          <w:sz w:val="32"/>
          <w:szCs w:val="32"/>
        </w:rPr>
        <w:t>第四部分 2024年度部门绩效评价情况</w:t>
      </w:r>
    </w:p>
    <w:p w:rsidR="00A148F7" w:rsidRPr="00A148F7" w:rsidRDefault="00A148F7" w:rsidP="00A148F7">
      <w:pPr>
        <w:tabs>
          <w:tab w:val="center" w:pos="6979"/>
        </w:tabs>
        <w:spacing w:beforeLines="50" w:before="156" w:afterLines="50" w:after="156"/>
        <w:jc w:val="center"/>
        <w:rPr>
          <w:rFonts w:ascii="宋体" w:hAnsi="宋体" w:cs="宋体" w:hint="eastAsia"/>
          <w:b/>
          <w:bCs/>
          <w:spacing w:val="40"/>
          <w:kern w:val="0"/>
          <w:sz w:val="32"/>
          <w:szCs w:val="32"/>
        </w:rPr>
      </w:pPr>
    </w:p>
    <w:p w:rsidR="00A148F7" w:rsidRDefault="00A148F7" w:rsidP="00A148F7">
      <w:pPr>
        <w:tabs>
          <w:tab w:val="center" w:pos="6979"/>
        </w:tabs>
        <w:spacing w:beforeLines="50" w:before="156" w:afterLines="50" w:after="156"/>
        <w:jc w:val="center"/>
        <w:rPr>
          <w:rFonts w:ascii="宋体" w:hAnsi="宋体" w:cs="宋体" w:hint="eastAsia"/>
          <w:b/>
          <w:bCs/>
          <w:spacing w:val="40"/>
          <w:kern w:val="0"/>
          <w:sz w:val="32"/>
          <w:szCs w:val="32"/>
        </w:rPr>
      </w:pPr>
    </w:p>
    <w:p w:rsidR="00A148F7" w:rsidRDefault="00A148F7" w:rsidP="00A148F7">
      <w:pPr>
        <w:tabs>
          <w:tab w:val="center" w:pos="6979"/>
        </w:tabs>
        <w:spacing w:beforeLines="50" w:before="156" w:afterLines="50" w:after="156"/>
        <w:jc w:val="center"/>
        <w:rPr>
          <w:rFonts w:ascii="宋体" w:hAnsi="宋体" w:cs="宋体" w:hint="eastAsia"/>
          <w:b/>
          <w:bCs/>
          <w:spacing w:val="40"/>
          <w:kern w:val="0"/>
          <w:sz w:val="32"/>
          <w:szCs w:val="32"/>
        </w:rPr>
      </w:pPr>
    </w:p>
    <w:p w:rsidR="00A148F7" w:rsidRDefault="00A148F7" w:rsidP="00A148F7">
      <w:pPr>
        <w:tabs>
          <w:tab w:val="center" w:pos="6979"/>
        </w:tabs>
        <w:spacing w:beforeLines="50" w:before="156" w:afterLines="50" w:after="156"/>
        <w:jc w:val="center"/>
        <w:rPr>
          <w:rFonts w:ascii="宋体" w:hAnsi="宋体" w:cs="宋体" w:hint="eastAsia"/>
          <w:b/>
          <w:bCs/>
          <w:spacing w:val="40"/>
          <w:kern w:val="0"/>
          <w:sz w:val="32"/>
          <w:szCs w:val="32"/>
        </w:rPr>
      </w:pPr>
    </w:p>
    <w:p w:rsidR="00A148F7" w:rsidRDefault="00A148F7" w:rsidP="00A148F7">
      <w:pPr>
        <w:tabs>
          <w:tab w:val="center" w:pos="6979"/>
        </w:tabs>
        <w:spacing w:beforeLines="50" w:before="156" w:afterLines="50" w:after="156"/>
        <w:jc w:val="center"/>
        <w:rPr>
          <w:rFonts w:ascii="宋体" w:hAnsi="宋体" w:cs="宋体" w:hint="eastAsia"/>
          <w:b/>
          <w:bCs/>
          <w:spacing w:val="40"/>
          <w:kern w:val="0"/>
          <w:sz w:val="32"/>
          <w:szCs w:val="32"/>
        </w:rPr>
      </w:pPr>
      <w:r>
        <w:rPr>
          <w:rFonts w:ascii="宋体" w:hAnsi="宋体" w:cs="宋体" w:hint="eastAsia"/>
          <w:b/>
          <w:bCs/>
          <w:spacing w:val="40"/>
          <w:kern w:val="0"/>
          <w:sz w:val="44"/>
          <w:szCs w:val="44"/>
        </w:rPr>
        <w:t>第一部分 2024年度部门决算报表</w:t>
      </w:r>
    </w:p>
    <w:p w:rsidR="003B5858" w:rsidRPr="003B5858" w:rsidRDefault="00A148F7" w:rsidP="00A148F7">
      <w:pPr>
        <w:widowControl/>
        <w:spacing w:line="412" w:lineRule="auto"/>
        <w:jc w:val="left"/>
        <w:rPr>
          <w:rFonts w:ascii="Cambria" w:hAnsi="Cambria"/>
          <w:kern w:val="0"/>
          <w:sz w:val="32"/>
          <w:szCs w:val="32"/>
        </w:rPr>
        <w:sectPr w:rsidR="003B5858" w:rsidRPr="003B5858" w:rsidSect="00A148F7">
          <w:type w:val="continuous"/>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报表详见附件。</w:t>
      </w:r>
    </w:p>
    <w:p w:rsidR="003B5858" w:rsidRPr="003B5858" w:rsidRDefault="003B5858" w:rsidP="003B5858">
      <w:pPr>
        <w:tabs>
          <w:tab w:val="center" w:pos="6979"/>
        </w:tabs>
        <w:spacing w:beforeLines="50" w:before="156" w:afterLines="50" w:after="156"/>
        <w:jc w:val="center"/>
        <w:rPr>
          <w:rFonts w:ascii="宋体" w:hAnsi="宋体"/>
          <w:b/>
          <w:sz w:val="32"/>
          <w:szCs w:val="32"/>
        </w:rPr>
      </w:pPr>
      <w:r w:rsidRPr="003B5858">
        <w:rPr>
          <w:rFonts w:ascii="宋体" w:hAnsi="宋体" w:cs="宋体" w:hint="eastAsia"/>
          <w:b/>
          <w:bCs/>
          <w:spacing w:val="40"/>
          <w:kern w:val="0"/>
          <w:sz w:val="32"/>
          <w:szCs w:val="32"/>
        </w:rPr>
        <w:lastRenderedPageBreak/>
        <w:t xml:space="preserve">第二部分 </w:t>
      </w:r>
      <w:r w:rsidRPr="003B5858">
        <w:rPr>
          <w:rFonts w:ascii="宋体" w:hAnsi="宋体" w:hint="eastAsia"/>
          <w:b/>
          <w:spacing w:val="40"/>
          <w:sz w:val="32"/>
          <w:szCs w:val="32"/>
        </w:rPr>
        <w:t>2024年度部门决算说明</w:t>
      </w:r>
    </w:p>
    <w:p w:rsidR="003B5858" w:rsidRPr="003B5858" w:rsidRDefault="0061770A" w:rsidP="003B585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3B5858" w:rsidRPr="003B5858">
        <w:rPr>
          <w:rFonts w:ascii="黑体" w:eastAsia="黑体" w:hint="eastAsia"/>
          <w:b/>
          <w:sz w:val="28"/>
          <w:szCs w:val="28"/>
        </w:rPr>
        <w:t>基本情况</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1．单位职责：为学龄前儿童提供优质保育和教育服务。</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2．机构设置情况：单位内部设有园长室、副园长室、总务室、财务室、保健室等部门。</w:t>
      </w:r>
    </w:p>
    <w:p w:rsidR="003B5858" w:rsidRPr="003B5858" w:rsidRDefault="003B5858" w:rsidP="003B5858">
      <w:pPr>
        <w:tabs>
          <w:tab w:val="center" w:pos="6979"/>
        </w:tabs>
        <w:spacing w:line="580" w:lineRule="exact"/>
        <w:rPr>
          <w:rFonts w:ascii="黑体" w:eastAsia="黑体"/>
          <w:b/>
          <w:sz w:val="28"/>
          <w:szCs w:val="28"/>
        </w:rPr>
      </w:pPr>
      <w:r w:rsidRPr="003B5858">
        <w:rPr>
          <w:rFonts w:ascii="仿宋_GB2312" w:eastAsia="仿宋_GB2312" w:hint="eastAsia"/>
          <w:b/>
          <w:sz w:val="32"/>
          <w:szCs w:val="32"/>
        </w:rPr>
        <w:t xml:space="preserve">   </w:t>
      </w:r>
      <w:r w:rsidRPr="003B5858">
        <w:rPr>
          <w:rFonts w:ascii="黑体" w:eastAsia="黑体" w:hint="eastAsia"/>
          <w:b/>
          <w:sz w:val="28"/>
          <w:szCs w:val="28"/>
        </w:rPr>
        <w:t>二、收入支出决算总体情况说明</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2024年度收</w:t>
      </w:r>
      <w:r w:rsidR="007B5638">
        <w:rPr>
          <w:rFonts w:ascii="仿宋_GB2312" w:eastAsia="仿宋_GB2312" w:hint="eastAsia"/>
          <w:sz w:val="28"/>
          <w:szCs w:val="28"/>
        </w:rPr>
        <w:t>、</w:t>
      </w:r>
      <w:r w:rsidRPr="003B5858">
        <w:rPr>
          <w:rFonts w:ascii="仿宋_GB2312" w:eastAsia="仿宋_GB2312" w:hint="eastAsia"/>
          <w:sz w:val="28"/>
          <w:szCs w:val="28"/>
        </w:rPr>
        <w:t>支出总计2058.</w:t>
      </w:r>
      <w:r w:rsidR="00123A51">
        <w:rPr>
          <w:rFonts w:ascii="仿宋_GB2312" w:eastAsia="仿宋_GB2312" w:hint="eastAsia"/>
          <w:sz w:val="28"/>
          <w:szCs w:val="28"/>
        </w:rPr>
        <w:t>39</w:t>
      </w:r>
      <w:r w:rsidRPr="003B5858">
        <w:rPr>
          <w:rFonts w:ascii="仿宋_GB2312" w:eastAsia="仿宋_GB2312" w:hint="eastAsia"/>
          <w:sz w:val="28"/>
          <w:szCs w:val="28"/>
        </w:rPr>
        <w:t>万元，比上年增加4.69万元，增长0.23%</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（一）收入决算说明</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2024年度本年收入合计</w:t>
      </w:r>
      <w:r w:rsidR="006D5786">
        <w:rPr>
          <w:rFonts w:ascii="仿宋_GB2312" w:eastAsia="仿宋_GB2312" w:hint="eastAsia"/>
          <w:sz w:val="28"/>
          <w:szCs w:val="28"/>
        </w:rPr>
        <w:t>1950</w:t>
      </w:r>
      <w:r w:rsidRPr="003B5858">
        <w:rPr>
          <w:rFonts w:ascii="仿宋_GB2312" w:eastAsia="仿宋_GB2312" w:hint="eastAsia"/>
          <w:sz w:val="28"/>
          <w:szCs w:val="28"/>
        </w:rPr>
        <w:t>万元，比上年减少56.23万元，下降2.8%。其中：</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1.财政拨款收入1950万元，占收入合计的100%。其中：一般公共预算财政拨款收入1950万元，占收入合计的100%；政府性基金预算财政拨款收入0万元，占收入合计的0%；国有资本经营预算财政拨款收入0万元，占收入合计的0%。</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2.上级补助收入0万元，占收入合计的0%。</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3.事业收入0万元，占收入合计的0%。</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4.经营收入0万元，占收入合计的0%。</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5.附属单位上缴收入0万元，占收入合计的0%。</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6.其他收入0万元，占收入合计的0%。</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color w:val="000000"/>
          <w:sz w:val="32"/>
        </w:rPr>
        <w:lastRenderedPageBreak/>
        <w:t>图1：</w:t>
      </w:r>
      <w:bookmarkStart w:id="0" w:name="OLE_LINK1"/>
      <w:bookmarkStart w:id="1" w:name="OLE_LINK2"/>
      <w:bookmarkStart w:id="2" w:name="OLE_LINK13"/>
      <w:r w:rsidRPr="003B5858">
        <w:rPr>
          <w:rFonts w:ascii="仿宋_GB2312" w:eastAsia="仿宋_GB2312" w:hint="eastAsia"/>
          <w:color w:val="000000"/>
          <w:sz w:val="32"/>
        </w:rPr>
        <w:t>收入决算</w:t>
      </w:r>
      <w:bookmarkEnd w:id="0"/>
      <w:bookmarkEnd w:id="1"/>
      <w:bookmarkEnd w:id="2"/>
    </w:p>
    <w:p w:rsidR="003B5858" w:rsidRPr="003B5858" w:rsidRDefault="003B5858" w:rsidP="003B5858">
      <w:pPr>
        <w:keepNext/>
        <w:keepLines/>
        <w:spacing w:before="260" w:after="260" w:line="416" w:lineRule="auto"/>
        <w:jc w:val="center"/>
        <w:outlineLvl w:val="1"/>
        <w:rPr>
          <w:rFonts w:ascii="Cambria" w:hAnsi="Cambria"/>
          <w:b/>
          <w:bCs/>
          <w:sz w:val="32"/>
          <w:szCs w:val="32"/>
        </w:rPr>
      </w:pPr>
      <w:r w:rsidRPr="003B5858">
        <w:rPr>
          <w:rFonts w:ascii="仿宋_GB2312" w:eastAsia="仿宋_GB2312" w:hAnsi="Cambria" w:hint="eastAsia"/>
          <w:b/>
          <w:bCs/>
          <w:color w:val="000000"/>
          <w:sz w:val="32"/>
          <w:szCs w:val="32"/>
        </w:rPr>
        <w:t>图1：收入决算</w:t>
      </w:r>
    </w:p>
    <w:p w:rsidR="003B5858" w:rsidRPr="003B5858" w:rsidRDefault="003B5858" w:rsidP="003B5858">
      <w:pPr>
        <w:ind w:firstLineChars="200" w:firstLine="420"/>
        <w:jc w:val="center"/>
      </w:pPr>
      <w:r w:rsidRPr="003B5858">
        <w:rPr>
          <w:noProof/>
        </w:rPr>
        <w:drawing>
          <wp:inline distT="0" distB="0" distL="0" distR="0" wp14:anchorId="5562CE52" wp14:editId="4A920491">
            <wp:extent cx="3648710" cy="1923415"/>
            <wp:effectExtent l="0" t="0" r="27940" b="19685"/>
            <wp:docPr id="5"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（二）支出决算说明</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2024年度本年支出合计</w:t>
      </w:r>
      <w:bookmarkStart w:id="3" w:name="OLE_LINK12"/>
      <w:r w:rsidRPr="003B5858">
        <w:rPr>
          <w:rFonts w:ascii="仿宋_GB2312" w:eastAsia="仿宋_GB2312" w:hint="eastAsia"/>
          <w:sz w:val="28"/>
          <w:szCs w:val="28"/>
        </w:rPr>
        <w:t>2058.39</w:t>
      </w:r>
      <w:bookmarkEnd w:id="3"/>
      <w:r w:rsidRPr="003B5858">
        <w:rPr>
          <w:rFonts w:ascii="仿宋_GB2312" w:eastAsia="仿宋_GB2312" w:hint="eastAsia"/>
          <w:sz w:val="28"/>
          <w:szCs w:val="28"/>
        </w:rPr>
        <w:t>万元，比上年增加4.69万元，增长0.23%。其中：</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1.基本支出1428.71万元，占支出合计的69.41%。</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2.项目支出629.68万元，占支出合计的30.59%。</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3.上缴上级支出0万元，占支出合计的0%。</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4.经营支出0万元，占支出合计的0%。</w:t>
      </w:r>
    </w:p>
    <w:p w:rsidR="003B5858" w:rsidRPr="003B5858" w:rsidRDefault="003B5858" w:rsidP="003B5858">
      <w:pPr>
        <w:tabs>
          <w:tab w:val="center" w:pos="6979"/>
        </w:tabs>
        <w:spacing w:line="580" w:lineRule="exact"/>
        <w:ind w:firstLine="570"/>
        <w:rPr>
          <w:rFonts w:ascii="仿宋_GB2312" w:eastAsia="仿宋_GB2312"/>
          <w:sz w:val="28"/>
          <w:szCs w:val="28"/>
        </w:rPr>
      </w:pPr>
      <w:r w:rsidRPr="003B5858">
        <w:rPr>
          <w:rFonts w:ascii="仿宋_GB2312" w:eastAsia="仿宋_GB2312" w:hint="eastAsia"/>
          <w:sz w:val="28"/>
          <w:szCs w:val="28"/>
        </w:rPr>
        <w:t>5.对附属单位补助支出0万元，占支出合计的0%。</w:t>
      </w:r>
    </w:p>
    <w:p w:rsidR="003B5858" w:rsidRPr="003B5858" w:rsidRDefault="003B5858" w:rsidP="003B5858">
      <w:pPr>
        <w:keepNext/>
        <w:keepLines/>
        <w:spacing w:before="260" w:after="260" w:line="416" w:lineRule="auto"/>
        <w:ind w:firstLine="642"/>
        <w:jc w:val="center"/>
        <w:outlineLvl w:val="1"/>
        <w:rPr>
          <w:rFonts w:ascii="仿宋_GB2312" w:eastAsia="仿宋_GB2312" w:hAnsi="Cambria"/>
          <w:b/>
          <w:bCs/>
          <w:color w:val="000000"/>
          <w:sz w:val="32"/>
          <w:szCs w:val="32"/>
        </w:rPr>
      </w:pPr>
      <w:r w:rsidRPr="003B5858">
        <w:rPr>
          <w:rFonts w:ascii="仿宋_GB2312" w:eastAsia="仿宋_GB2312" w:hAnsi="Cambria" w:hint="eastAsia"/>
          <w:b/>
          <w:bCs/>
          <w:color w:val="000000"/>
          <w:sz w:val="32"/>
          <w:szCs w:val="32"/>
        </w:rPr>
        <w:lastRenderedPageBreak/>
        <w:t>图2：基本支出和项目支出情况</w:t>
      </w:r>
    </w:p>
    <w:p w:rsidR="003B5858" w:rsidRPr="003B5858" w:rsidRDefault="003B5858" w:rsidP="003B5858">
      <w:pPr>
        <w:jc w:val="center"/>
        <w:rPr>
          <w:rFonts w:ascii="黑体" w:eastAsia="黑体"/>
          <w:b/>
          <w:sz w:val="28"/>
          <w:szCs w:val="28"/>
        </w:rPr>
      </w:pPr>
      <w:r w:rsidRPr="003B5858">
        <w:rPr>
          <w:noProof/>
        </w:rPr>
        <w:drawing>
          <wp:inline distT="0" distB="0" distL="0" distR="0" wp14:anchorId="5EC61447" wp14:editId="7004CD51">
            <wp:extent cx="4598035" cy="2769235"/>
            <wp:effectExtent l="0" t="0" r="12065" b="12065"/>
            <wp:docPr id="6" name="图表 1"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5858" w:rsidRPr="003B5858" w:rsidRDefault="003B5858" w:rsidP="003B5858">
      <w:pPr>
        <w:tabs>
          <w:tab w:val="center" w:pos="6979"/>
        </w:tabs>
        <w:spacing w:line="580" w:lineRule="exact"/>
        <w:ind w:firstLineChars="196" w:firstLine="551"/>
        <w:rPr>
          <w:rFonts w:ascii="黑体" w:eastAsia="黑体"/>
          <w:b/>
          <w:sz w:val="28"/>
          <w:szCs w:val="28"/>
        </w:rPr>
      </w:pPr>
      <w:r w:rsidRPr="003B5858">
        <w:rPr>
          <w:rFonts w:ascii="黑体" w:eastAsia="黑体" w:hint="eastAsia"/>
          <w:b/>
          <w:sz w:val="28"/>
          <w:szCs w:val="28"/>
        </w:rPr>
        <w:t>三、财政拨款收入支出决算总体情况说明</w:t>
      </w:r>
    </w:p>
    <w:p w:rsidR="00416455" w:rsidRPr="003B5858" w:rsidRDefault="003B5858" w:rsidP="00416455">
      <w:pPr>
        <w:tabs>
          <w:tab w:val="center" w:pos="6979"/>
        </w:tabs>
        <w:spacing w:line="580" w:lineRule="exact"/>
        <w:ind w:firstLineChars="196" w:firstLine="549"/>
        <w:rPr>
          <w:rFonts w:ascii="仿宋_GB2312" w:eastAsia="仿宋_GB2312"/>
          <w:sz w:val="28"/>
          <w:szCs w:val="28"/>
        </w:rPr>
      </w:pPr>
      <w:r w:rsidRPr="003B5858">
        <w:rPr>
          <w:rFonts w:ascii="仿宋_GB2312" w:eastAsia="仿宋_GB2312" w:hint="eastAsia"/>
          <w:sz w:val="28"/>
          <w:szCs w:val="28"/>
        </w:rPr>
        <w:t>2024年度</w:t>
      </w:r>
      <w:r w:rsidR="00416455" w:rsidRPr="00416455">
        <w:rPr>
          <w:rFonts w:ascii="仿宋_GB2312" w:eastAsia="仿宋_GB2312" w:hint="eastAsia"/>
          <w:sz w:val="28"/>
          <w:szCs w:val="28"/>
        </w:rPr>
        <w:t>财政拨款收、支总计2058.</w:t>
      </w:r>
      <w:r w:rsidR="00123A51">
        <w:rPr>
          <w:rFonts w:ascii="仿宋_GB2312" w:eastAsia="仿宋_GB2312" w:hint="eastAsia"/>
          <w:sz w:val="28"/>
          <w:szCs w:val="28"/>
        </w:rPr>
        <w:t>39</w:t>
      </w:r>
      <w:r w:rsidR="00416455" w:rsidRPr="00416455">
        <w:rPr>
          <w:rFonts w:ascii="仿宋_GB2312" w:eastAsia="仿宋_GB2312" w:hint="eastAsia"/>
          <w:sz w:val="28"/>
          <w:szCs w:val="28"/>
        </w:rPr>
        <w:t>万元</w:t>
      </w:r>
      <w:r w:rsidR="00416455" w:rsidRPr="003B5858">
        <w:rPr>
          <w:rFonts w:ascii="仿宋_GB2312" w:eastAsia="仿宋_GB2312" w:hint="eastAsia"/>
          <w:sz w:val="28"/>
          <w:szCs w:val="28"/>
        </w:rPr>
        <w:t>比上年增加4.69万元，增长0.23%。主要原因：在编教师房补发放增多，人员经费支出增加，因此财政拨款支出增加。</w:t>
      </w:r>
    </w:p>
    <w:p w:rsidR="003B5858" w:rsidRPr="003B5858" w:rsidRDefault="003B5858" w:rsidP="003B5858">
      <w:pPr>
        <w:tabs>
          <w:tab w:val="center" w:pos="6979"/>
        </w:tabs>
        <w:spacing w:line="580" w:lineRule="exact"/>
        <w:ind w:firstLineChars="196" w:firstLine="551"/>
        <w:rPr>
          <w:rFonts w:ascii="黑体" w:eastAsia="黑体"/>
          <w:b/>
          <w:sz w:val="28"/>
          <w:szCs w:val="28"/>
        </w:rPr>
      </w:pPr>
      <w:r w:rsidRPr="003B5858">
        <w:rPr>
          <w:rFonts w:ascii="黑体" w:eastAsia="黑体" w:hint="eastAsia"/>
          <w:b/>
          <w:sz w:val="28"/>
          <w:szCs w:val="28"/>
        </w:rPr>
        <w:t>四、一般公共预算财政拨款支出决算情况说明</w:t>
      </w:r>
    </w:p>
    <w:p w:rsidR="003B5858" w:rsidRPr="003B5858" w:rsidRDefault="003B5858" w:rsidP="003B5858">
      <w:pPr>
        <w:autoSpaceDE w:val="0"/>
        <w:autoSpaceDN w:val="0"/>
        <w:adjustRightInd w:val="0"/>
        <w:spacing w:line="580" w:lineRule="exact"/>
        <w:ind w:firstLineChars="200" w:firstLine="560"/>
        <w:jc w:val="left"/>
        <w:rPr>
          <w:rFonts w:ascii="仿宋_GB2312" w:eastAsia="仿宋_GB2312"/>
          <w:sz w:val="28"/>
          <w:szCs w:val="28"/>
        </w:rPr>
      </w:pPr>
      <w:r w:rsidRPr="003B5858">
        <w:rPr>
          <w:rFonts w:ascii="仿宋_GB2312" w:eastAsia="仿宋_GB2312" w:hint="eastAsia"/>
          <w:sz w:val="28"/>
          <w:szCs w:val="28"/>
        </w:rPr>
        <w:t>（一）一般公共预算财政拨款支出决算总体情况</w:t>
      </w:r>
    </w:p>
    <w:p w:rsidR="003B5858" w:rsidRPr="003B5858" w:rsidRDefault="003B5858" w:rsidP="003B5858">
      <w:pPr>
        <w:tabs>
          <w:tab w:val="center" w:pos="6979"/>
        </w:tabs>
        <w:spacing w:line="580" w:lineRule="exact"/>
        <w:ind w:firstLineChars="200" w:firstLine="560"/>
        <w:rPr>
          <w:rFonts w:ascii="仿宋_GB2312" w:eastAsia="仿宋_GB2312"/>
          <w:sz w:val="28"/>
          <w:szCs w:val="28"/>
        </w:rPr>
      </w:pPr>
      <w:bookmarkStart w:id="4" w:name="OLE_LINK27"/>
      <w:r w:rsidRPr="003B5858">
        <w:rPr>
          <w:rFonts w:ascii="仿宋_GB2312" w:eastAsia="仿宋_GB2312" w:hint="eastAsia"/>
          <w:sz w:val="28"/>
          <w:szCs w:val="28"/>
        </w:rPr>
        <w:t>2024年度一般公共预算财政拨款支出</w:t>
      </w:r>
      <w:bookmarkStart w:id="5" w:name="OLE_LINK28"/>
      <w:r w:rsidRPr="003B5858">
        <w:rPr>
          <w:rFonts w:ascii="仿宋_GB2312" w:eastAsia="仿宋_GB2312" w:hint="eastAsia"/>
          <w:sz w:val="28"/>
          <w:szCs w:val="28"/>
        </w:rPr>
        <w:t>2058.</w:t>
      </w:r>
      <w:bookmarkEnd w:id="5"/>
      <w:r w:rsidR="00123A51">
        <w:rPr>
          <w:rFonts w:ascii="仿宋_GB2312" w:eastAsia="仿宋_GB2312" w:hint="eastAsia"/>
          <w:sz w:val="28"/>
          <w:szCs w:val="28"/>
        </w:rPr>
        <w:t>39</w:t>
      </w:r>
      <w:r w:rsidRPr="003B5858">
        <w:rPr>
          <w:rFonts w:ascii="仿宋_GB2312" w:eastAsia="仿宋_GB2312" w:hint="eastAsia"/>
          <w:sz w:val="28"/>
          <w:szCs w:val="28"/>
        </w:rPr>
        <w:t>万元，主要用于以下方面（按大类）：一般公共</w:t>
      </w:r>
      <w:r w:rsidR="008A2C19">
        <w:rPr>
          <w:rFonts w:ascii="仿宋_GB2312" w:eastAsia="仿宋_GB2312" w:hint="eastAsia"/>
          <w:sz w:val="28"/>
          <w:szCs w:val="28"/>
        </w:rPr>
        <w:t>预算财政拨款</w:t>
      </w:r>
      <w:r w:rsidRPr="003B5858">
        <w:rPr>
          <w:rFonts w:ascii="仿宋_GB2312" w:eastAsia="仿宋_GB2312" w:hint="eastAsia"/>
          <w:sz w:val="28"/>
          <w:szCs w:val="28"/>
        </w:rPr>
        <w:t>支出</w:t>
      </w:r>
      <w:r w:rsidRPr="003B5858">
        <w:rPr>
          <w:rFonts w:ascii="仿宋_GB2312" w:eastAsia="仿宋_GB2312" w:hint="eastAsia"/>
          <w:sz w:val="28"/>
          <w:szCs w:val="28"/>
        </w:rPr>
        <w:lastRenderedPageBreak/>
        <w:t>2058.</w:t>
      </w:r>
      <w:r w:rsidR="00123A51">
        <w:rPr>
          <w:rFonts w:ascii="仿宋_GB2312" w:eastAsia="仿宋_GB2312" w:hint="eastAsia"/>
          <w:sz w:val="28"/>
          <w:szCs w:val="28"/>
        </w:rPr>
        <w:t>39</w:t>
      </w:r>
      <w:r w:rsidRPr="003B5858">
        <w:rPr>
          <w:rFonts w:ascii="仿宋_GB2312" w:eastAsia="仿宋_GB2312" w:hint="eastAsia"/>
          <w:sz w:val="28"/>
          <w:szCs w:val="28"/>
        </w:rPr>
        <w:t xml:space="preserve">万元，占本年财政拨款支出100% </w:t>
      </w:r>
      <w:bookmarkEnd w:id="4"/>
      <w:r w:rsidR="007A704E">
        <w:rPr>
          <w:rFonts w:ascii="仿宋_GB2312" w:eastAsia="仿宋_GB2312" w:hint="eastAsia"/>
          <w:sz w:val="28"/>
          <w:szCs w:val="28"/>
        </w:rPr>
        <w:t>，</w:t>
      </w:r>
      <w:r w:rsidR="007A704E" w:rsidRPr="007A704E">
        <w:rPr>
          <w:rFonts w:ascii="仿宋_GB2312" w:eastAsia="仿宋_GB2312" w:hint="eastAsia"/>
          <w:sz w:val="28"/>
          <w:szCs w:val="28"/>
        </w:rPr>
        <w:t>教育支出</w:t>
      </w:r>
      <w:r w:rsidR="007A704E">
        <w:rPr>
          <w:rFonts w:ascii="仿宋_GB2312" w:eastAsia="仿宋_GB2312" w:hint="eastAsia"/>
          <w:sz w:val="28"/>
          <w:szCs w:val="28"/>
        </w:rPr>
        <w:t>1698.43</w:t>
      </w:r>
      <w:r w:rsidR="007A704E" w:rsidRPr="007A704E">
        <w:rPr>
          <w:rFonts w:ascii="仿宋_GB2312" w:eastAsia="仿宋_GB2312" w:hint="eastAsia"/>
          <w:sz w:val="28"/>
          <w:szCs w:val="28"/>
        </w:rPr>
        <w:t>万元，占支出合计的</w:t>
      </w:r>
      <w:r w:rsidR="007A704E">
        <w:rPr>
          <w:rFonts w:ascii="仿宋_GB2312" w:eastAsia="仿宋_GB2312" w:hint="eastAsia"/>
          <w:sz w:val="28"/>
          <w:szCs w:val="28"/>
        </w:rPr>
        <w:t>82.51</w:t>
      </w:r>
      <w:r w:rsidR="007A704E" w:rsidRPr="007A704E">
        <w:rPr>
          <w:rFonts w:ascii="仿宋_GB2312" w:eastAsia="仿宋_GB2312" w:hint="eastAsia"/>
          <w:sz w:val="28"/>
          <w:szCs w:val="28"/>
        </w:rPr>
        <w:t>%；社会保障和就业</w:t>
      </w:r>
      <w:proofErr w:type="gramStart"/>
      <w:r w:rsidR="007A704E" w:rsidRPr="007A704E">
        <w:rPr>
          <w:rFonts w:ascii="仿宋_GB2312" w:eastAsia="仿宋_GB2312" w:hint="eastAsia"/>
          <w:sz w:val="28"/>
          <w:szCs w:val="28"/>
        </w:rPr>
        <w:t>支出支出</w:t>
      </w:r>
      <w:proofErr w:type="gramEnd"/>
      <w:r w:rsidR="007A704E">
        <w:rPr>
          <w:rFonts w:ascii="仿宋_GB2312" w:eastAsia="仿宋_GB2312" w:hint="eastAsia"/>
          <w:sz w:val="28"/>
          <w:szCs w:val="28"/>
        </w:rPr>
        <w:t>145</w:t>
      </w:r>
      <w:r w:rsidR="007A704E" w:rsidRPr="007A704E">
        <w:rPr>
          <w:rFonts w:ascii="仿宋_GB2312" w:eastAsia="仿宋_GB2312" w:hint="eastAsia"/>
          <w:sz w:val="28"/>
          <w:szCs w:val="28"/>
        </w:rPr>
        <w:t>万元，占支出合计的</w:t>
      </w:r>
      <w:r w:rsidR="007A704E">
        <w:rPr>
          <w:rFonts w:ascii="仿宋_GB2312" w:eastAsia="仿宋_GB2312" w:hint="eastAsia"/>
          <w:sz w:val="28"/>
          <w:szCs w:val="28"/>
        </w:rPr>
        <w:t>7.04</w:t>
      </w:r>
      <w:r w:rsidR="007A704E" w:rsidRPr="007A704E">
        <w:rPr>
          <w:rFonts w:ascii="仿宋_GB2312" w:eastAsia="仿宋_GB2312" w:hint="eastAsia"/>
          <w:sz w:val="28"/>
          <w:szCs w:val="28"/>
        </w:rPr>
        <w:t>%;卫生健康支出</w:t>
      </w:r>
      <w:r w:rsidR="007A704E">
        <w:rPr>
          <w:rFonts w:ascii="仿宋_GB2312" w:eastAsia="仿宋_GB2312" w:hint="eastAsia"/>
          <w:sz w:val="28"/>
          <w:szCs w:val="28"/>
        </w:rPr>
        <w:t>106.57</w:t>
      </w:r>
      <w:r w:rsidR="007A704E" w:rsidRPr="007A704E">
        <w:rPr>
          <w:rFonts w:ascii="仿宋_GB2312" w:eastAsia="仿宋_GB2312" w:hint="eastAsia"/>
          <w:sz w:val="28"/>
          <w:szCs w:val="28"/>
        </w:rPr>
        <w:t>万元，占支出合计的</w:t>
      </w:r>
      <w:r w:rsidR="007A704E">
        <w:rPr>
          <w:rFonts w:ascii="仿宋_GB2312" w:eastAsia="仿宋_GB2312" w:hint="eastAsia"/>
          <w:sz w:val="28"/>
          <w:szCs w:val="28"/>
        </w:rPr>
        <w:t>5.18</w:t>
      </w:r>
      <w:r w:rsidR="007A704E" w:rsidRPr="007A704E">
        <w:rPr>
          <w:rFonts w:ascii="仿宋_GB2312" w:eastAsia="仿宋_GB2312" w:hint="eastAsia"/>
          <w:sz w:val="28"/>
          <w:szCs w:val="28"/>
        </w:rPr>
        <w:t>%；住房保障支出</w:t>
      </w:r>
      <w:r w:rsidR="007A704E">
        <w:rPr>
          <w:rFonts w:ascii="仿宋_GB2312" w:eastAsia="仿宋_GB2312" w:hint="eastAsia"/>
          <w:sz w:val="28"/>
          <w:szCs w:val="28"/>
        </w:rPr>
        <w:t>108.39</w:t>
      </w:r>
      <w:r w:rsidR="007A704E" w:rsidRPr="007A704E">
        <w:rPr>
          <w:rFonts w:ascii="仿宋_GB2312" w:eastAsia="仿宋_GB2312" w:hint="eastAsia"/>
          <w:sz w:val="28"/>
          <w:szCs w:val="28"/>
        </w:rPr>
        <w:t>万元，占本年财政拨款支出</w:t>
      </w:r>
      <w:r w:rsidR="007A704E">
        <w:rPr>
          <w:rFonts w:ascii="仿宋_GB2312" w:eastAsia="仿宋_GB2312" w:hint="eastAsia"/>
          <w:sz w:val="28"/>
          <w:szCs w:val="28"/>
        </w:rPr>
        <w:t>5.26</w:t>
      </w:r>
      <w:r w:rsidR="007A704E" w:rsidRPr="007A704E">
        <w:rPr>
          <w:rFonts w:ascii="仿宋_GB2312" w:eastAsia="仿宋_GB2312" w:hint="eastAsia"/>
          <w:sz w:val="28"/>
          <w:szCs w:val="28"/>
        </w:rPr>
        <w:t>%。</w:t>
      </w:r>
    </w:p>
    <w:p w:rsidR="003B5858" w:rsidRPr="003B5858" w:rsidRDefault="003B5858" w:rsidP="003B5858">
      <w:pPr>
        <w:autoSpaceDE w:val="0"/>
        <w:autoSpaceDN w:val="0"/>
        <w:adjustRightInd w:val="0"/>
        <w:spacing w:line="580" w:lineRule="exact"/>
        <w:ind w:firstLineChars="200" w:firstLine="560"/>
        <w:jc w:val="left"/>
        <w:rPr>
          <w:rFonts w:ascii="仿宋_GB2312" w:eastAsia="仿宋_GB2312"/>
          <w:sz w:val="28"/>
          <w:szCs w:val="28"/>
        </w:rPr>
      </w:pPr>
      <w:r w:rsidRPr="003B5858">
        <w:rPr>
          <w:rFonts w:ascii="仿宋_GB2312" w:eastAsia="仿宋_GB2312" w:hint="eastAsia"/>
          <w:sz w:val="28"/>
          <w:szCs w:val="28"/>
        </w:rPr>
        <w:t>（二）一般公共预算财政拨款支出决算具体情况</w:t>
      </w:r>
    </w:p>
    <w:p w:rsidR="003B5858" w:rsidRPr="003B5858" w:rsidRDefault="003B5858" w:rsidP="003B5858">
      <w:pPr>
        <w:autoSpaceDE w:val="0"/>
        <w:autoSpaceDN w:val="0"/>
        <w:adjustRightInd w:val="0"/>
        <w:spacing w:line="580" w:lineRule="exact"/>
        <w:ind w:firstLineChars="200" w:firstLine="560"/>
        <w:jc w:val="left"/>
        <w:rPr>
          <w:rFonts w:ascii="仿宋_GB2312" w:eastAsia="仿宋_GB2312"/>
          <w:sz w:val="28"/>
          <w:szCs w:val="28"/>
        </w:rPr>
      </w:pPr>
      <w:r w:rsidRPr="003B5858">
        <w:rPr>
          <w:rFonts w:ascii="仿宋_GB2312" w:eastAsia="仿宋_GB2312" w:hint="eastAsia"/>
          <w:sz w:val="28"/>
          <w:szCs w:val="28"/>
        </w:rPr>
        <w:t>1、“一般公共服务支出”（类）2024年度年初预算1949.14万元，2024年度决算</w:t>
      </w:r>
      <w:r w:rsidRPr="003B5858">
        <w:rPr>
          <w:rFonts w:ascii="仿宋_GB2312" w:eastAsia="仿宋_GB2312" w:hint="eastAsia"/>
          <w:kern w:val="0"/>
          <w:sz w:val="28"/>
          <w:szCs w:val="28"/>
        </w:rPr>
        <w:t>2058.39</w:t>
      </w:r>
      <w:r w:rsidRPr="003B5858">
        <w:rPr>
          <w:rFonts w:ascii="仿宋_GB2312" w:eastAsia="仿宋_GB2312" w:hint="eastAsia"/>
          <w:sz w:val="28"/>
          <w:szCs w:val="28"/>
        </w:rPr>
        <w:t>万元，完成年初预算的105.6%。</w:t>
      </w:r>
    </w:p>
    <w:p w:rsidR="003B5858" w:rsidRPr="003B5858" w:rsidRDefault="003B5858" w:rsidP="003B5858">
      <w:pPr>
        <w:autoSpaceDE w:val="0"/>
        <w:autoSpaceDN w:val="0"/>
        <w:adjustRightInd w:val="0"/>
        <w:spacing w:line="580" w:lineRule="exact"/>
        <w:jc w:val="left"/>
        <w:rPr>
          <w:rFonts w:ascii="仿宋_GB2312" w:eastAsia="仿宋_GB2312"/>
          <w:sz w:val="28"/>
          <w:szCs w:val="28"/>
        </w:rPr>
      </w:pPr>
      <w:r w:rsidRPr="003B5858">
        <w:rPr>
          <w:rFonts w:ascii="仿宋_GB2312" w:eastAsia="仿宋_GB2312" w:hint="eastAsia"/>
          <w:sz w:val="28"/>
          <w:szCs w:val="28"/>
        </w:rPr>
        <w:t>其中：</w:t>
      </w:r>
    </w:p>
    <w:p w:rsidR="003B5858" w:rsidRPr="003B5858" w:rsidRDefault="003B5858" w:rsidP="003B5858">
      <w:pPr>
        <w:spacing w:line="580" w:lineRule="exact"/>
        <w:ind w:firstLineChars="200" w:firstLine="560"/>
        <w:rPr>
          <w:rFonts w:ascii="仿宋_GB2312" w:eastAsia="仿宋_GB2312"/>
          <w:sz w:val="28"/>
          <w:szCs w:val="28"/>
        </w:rPr>
      </w:pPr>
      <w:r w:rsidRPr="003B5858">
        <w:rPr>
          <w:rFonts w:ascii="仿宋_GB2312" w:eastAsia="仿宋_GB2312" w:hint="eastAsia"/>
          <w:sz w:val="28"/>
          <w:szCs w:val="28"/>
        </w:rPr>
        <w:t>1、“教育支出”（类</w:t>
      </w:r>
      <w:bookmarkStart w:id="6" w:name="OLE_LINK36"/>
      <w:bookmarkStart w:id="7" w:name="OLE_LINK35"/>
      <w:r w:rsidRPr="003B5858">
        <w:rPr>
          <w:rFonts w:ascii="仿宋_GB2312" w:eastAsia="仿宋_GB2312" w:hint="eastAsia"/>
          <w:sz w:val="28"/>
          <w:szCs w:val="28"/>
        </w:rPr>
        <w:t>）2024年度年初预算1730.84万元，</w:t>
      </w:r>
      <w:bookmarkEnd w:id="6"/>
      <w:bookmarkEnd w:id="7"/>
      <w:r w:rsidRPr="003B5858">
        <w:rPr>
          <w:rFonts w:ascii="仿宋_GB2312" w:eastAsia="仿宋_GB2312" w:hint="eastAsia"/>
          <w:sz w:val="28"/>
          <w:szCs w:val="28"/>
        </w:rPr>
        <w:t>2024年度决算1698.43万元，</w:t>
      </w:r>
      <w:bookmarkStart w:id="8" w:name="OLE_LINK37"/>
      <w:r w:rsidRPr="003B5858">
        <w:rPr>
          <w:rFonts w:ascii="仿宋_GB2312" w:eastAsia="仿宋_GB2312" w:hint="eastAsia"/>
          <w:sz w:val="28"/>
          <w:szCs w:val="28"/>
        </w:rPr>
        <w:t>完成年初预算的98.13%。主要原因：本年度在编教师与临时辅助用工减少，教育支出减少。</w:t>
      </w:r>
      <w:bookmarkEnd w:id="8"/>
    </w:p>
    <w:p w:rsidR="003B5858" w:rsidRPr="003B5858" w:rsidRDefault="003B5858" w:rsidP="003B5858">
      <w:pPr>
        <w:spacing w:line="560" w:lineRule="exact"/>
        <w:ind w:firstLineChars="150" w:firstLine="420"/>
        <w:rPr>
          <w:rFonts w:ascii="仿宋_GB2312" w:eastAsia="仿宋_GB2312"/>
          <w:sz w:val="28"/>
          <w:szCs w:val="28"/>
        </w:rPr>
      </w:pPr>
      <w:r w:rsidRPr="003B5858">
        <w:rPr>
          <w:rFonts w:ascii="仿宋_GB2312" w:eastAsia="仿宋_GB2312" w:hint="eastAsia"/>
          <w:sz w:val="28"/>
          <w:szCs w:val="28"/>
        </w:rPr>
        <w:t>“普通教育”（款）2024年度年初预算1730.84万元，2024年决算数1698.43万元，完成年初预算的98.13%。主要原因：本年度在编教师与临时辅助用工减少，教育支出减少。</w:t>
      </w:r>
    </w:p>
    <w:p w:rsidR="003B5858" w:rsidRPr="003B5858" w:rsidRDefault="003B5858" w:rsidP="003B5858">
      <w:pPr>
        <w:spacing w:line="580" w:lineRule="exact"/>
        <w:ind w:firstLineChars="200" w:firstLine="560"/>
        <w:rPr>
          <w:rFonts w:ascii="仿宋_GB2312" w:eastAsia="仿宋_GB2312"/>
          <w:sz w:val="28"/>
          <w:szCs w:val="28"/>
        </w:rPr>
      </w:pPr>
      <w:r w:rsidRPr="003B5858">
        <w:rPr>
          <w:rFonts w:ascii="仿宋_GB2312" w:eastAsia="仿宋_GB2312" w:hint="eastAsia"/>
          <w:sz w:val="28"/>
          <w:szCs w:val="28"/>
        </w:rPr>
        <w:t>2、“社会保障和就业支出”（类）2024年度年初预算120.9万元，2024年度决算145万元，完成年初预算的66.42%。其中：</w:t>
      </w:r>
    </w:p>
    <w:p w:rsidR="003B5858" w:rsidRPr="003B5858" w:rsidRDefault="003B5858" w:rsidP="003B5858">
      <w:pPr>
        <w:spacing w:line="580" w:lineRule="exact"/>
        <w:ind w:firstLineChars="200" w:firstLine="560"/>
        <w:rPr>
          <w:rFonts w:ascii="仿宋_GB2312" w:eastAsia="仿宋_GB2312"/>
          <w:sz w:val="28"/>
          <w:szCs w:val="28"/>
        </w:rPr>
      </w:pPr>
      <w:r w:rsidRPr="003B5858">
        <w:rPr>
          <w:rFonts w:ascii="仿宋_GB2312" w:eastAsia="仿宋_GB2312" w:hint="eastAsia"/>
          <w:sz w:val="28"/>
          <w:szCs w:val="28"/>
        </w:rPr>
        <w:t>“机关事业单位基本养老保险缴费支出”（款），2024年度年初预算80.6万元，2024年度决算97万元，完成年初预算的120.36%。主要原因：</w:t>
      </w:r>
      <w:bookmarkStart w:id="9" w:name="OLE_LINK51"/>
      <w:r w:rsidR="00917C91">
        <w:rPr>
          <w:rFonts w:ascii="仿宋_GB2312" w:eastAsia="仿宋_GB2312" w:hint="eastAsia"/>
          <w:sz w:val="28"/>
          <w:szCs w:val="28"/>
        </w:rPr>
        <w:t>年中人员保险基数整体调整</w:t>
      </w:r>
      <w:r w:rsidRPr="003B5858">
        <w:rPr>
          <w:rFonts w:ascii="仿宋_GB2312" w:eastAsia="仿宋_GB2312" w:hint="eastAsia"/>
          <w:sz w:val="28"/>
          <w:szCs w:val="28"/>
        </w:rPr>
        <w:t>，比年初预算增长</w:t>
      </w:r>
      <w:bookmarkEnd w:id="9"/>
      <w:r w:rsidRPr="003B5858">
        <w:rPr>
          <w:rFonts w:ascii="仿宋_GB2312" w:eastAsia="仿宋_GB2312" w:hint="eastAsia"/>
          <w:sz w:val="28"/>
          <w:szCs w:val="28"/>
        </w:rPr>
        <w:t>。</w:t>
      </w:r>
    </w:p>
    <w:p w:rsidR="003B5858" w:rsidRPr="003B5858" w:rsidRDefault="003B5858" w:rsidP="003B5858">
      <w:pPr>
        <w:spacing w:line="580" w:lineRule="exact"/>
        <w:ind w:firstLineChars="200" w:firstLine="560"/>
        <w:rPr>
          <w:rFonts w:ascii="仿宋_GB2312" w:eastAsia="仿宋_GB2312"/>
          <w:sz w:val="28"/>
          <w:szCs w:val="28"/>
        </w:rPr>
      </w:pPr>
      <w:r w:rsidRPr="003B5858">
        <w:rPr>
          <w:rFonts w:ascii="仿宋_GB2312" w:eastAsia="仿宋_GB2312" w:hint="eastAsia"/>
          <w:sz w:val="28"/>
          <w:szCs w:val="28"/>
        </w:rPr>
        <w:t>“机关事业单位职业年金缴费支出”（款）2024年度年初预算40.3万元，2024年度决算48万元，完成年初预算的119.1%。主要原因：年中人员保险基数整体</w:t>
      </w:r>
      <w:r w:rsidR="00917C91">
        <w:rPr>
          <w:rFonts w:ascii="仿宋_GB2312" w:eastAsia="仿宋_GB2312" w:hint="eastAsia"/>
          <w:sz w:val="28"/>
          <w:szCs w:val="28"/>
        </w:rPr>
        <w:t>调整</w:t>
      </w:r>
      <w:r w:rsidRPr="003B5858">
        <w:rPr>
          <w:rFonts w:ascii="仿宋_GB2312" w:eastAsia="仿宋_GB2312" w:hint="eastAsia"/>
          <w:sz w:val="28"/>
          <w:szCs w:val="28"/>
        </w:rPr>
        <w:t>，比年初预算增长。</w:t>
      </w:r>
    </w:p>
    <w:p w:rsidR="003B5858" w:rsidRPr="003B5858" w:rsidRDefault="003B5858" w:rsidP="003B5858">
      <w:pPr>
        <w:spacing w:line="580" w:lineRule="exact"/>
        <w:ind w:firstLineChars="200" w:firstLine="560"/>
        <w:rPr>
          <w:rFonts w:ascii="仿宋_GB2312" w:eastAsia="仿宋_GB2312"/>
          <w:sz w:val="28"/>
          <w:szCs w:val="28"/>
        </w:rPr>
      </w:pPr>
      <w:r w:rsidRPr="003B5858">
        <w:rPr>
          <w:rFonts w:ascii="仿宋_GB2312" w:eastAsia="仿宋_GB2312" w:hint="eastAsia"/>
          <w:sz w:val="28"/>
          <w:szCs w:val="28"/>
        </w:rPr>
        <w:lastRenderedPageBreak/>
        <w:t>3、“卫生健康支出”（类）2024年度年初预算97.4万元，2024年度决算106.57万元，完成年初预算的109.41%。主要原因：</w:t>
      </w:r>
      <w:bookmarkStart w:id="10" w:name="OLE_LINK53"/>
      <w:bookmarkStart w:id="11" w:name="_GoBack"/>
      <w:bookmarkEnd w:id="11"/>
      <w:r w:rsidRPr="003B5858">
        <w:rPr>
          <w:rFonts w:ascii="仿宋_GB2312" w:eastAsia="仿宋_GB2312" w:hint="eastAsia"/>
          <w:sz w:val="28"/>
          <w:szCs w:val="28"/>
        </w:rPr>
        <w:t>人员保</w:t>
      </w:r>
      <w:r w:rsidR="00917C91">
        <w:rPr>
          <w:rFonts w:ascii="仿宋_GB2312" w:eastAsia="仿宋_GB2312" w:hint="eastAsia"/>
          <w:sz w:val="28"/>
          <w:szCs w:val="28"/>
        </w:rPr>
        <w:t>险基数整体调整</w:t>
      </w:r>
      <w:r w:rsidRPr="003B5858">
        <w:rPr>
          <w:rFonts w:ascii="仿宋_GB2312" w:eastAsia="仿宋_GB2312" w:hint="eastAsia"/>
          <w:sz w:val="28"/>
          <w:szCs w:val="28"/>
        </w:rPr>
        <w:t>，比年初预算增长</w:t>
      </w:r>
      <w:bookmarkEnd w:id="10"/>
      <w:r w:rsidRPr="003B5858">
        <w:rPr>
          <w:rFonts w:ascii="仿宋_GB2312" w:eastAsia="仿宋_GB2312" w:hint="eastAsia"/>
          <w:sz w:val="28"/>
          <w:szCs w:val="28"/>
        </w:rPr>
        <w:t>。</w:t>
      </w:r>
    </w:p>
    <w:p w:rsidR="003B5858" w:rsidRPr="003B5858" w:rsidRDefault="003B5858" w:rsidP="003B5858">
      <w:pPr>
        <w:spacing w:line="580" w:lineRule="exact"/>
        <w:ind w:firstLineChars="200" w:firstLine="560"/>
        <w:rPr>
          <w:rFonts w:ascii="仿宋_GB2312" w:eastAsia="仿宋_GB2312"/>
          <w:sz w:val="28"/>
          <w:szCs w:val="28"/>
        </w:rPr>
      </w:pPr>
      <w:r w:rsidRPr="003B5858">
        <w:rPr>
          <w:rFonts w:ascii="仿宋_GB2312" w:eastAsia="仿宋_GB2312" w:hint="eastAsia"/>
          <w:sz w:val="28"/>
          <w:szCs w:val="28"/>
        </w:rPr>
        <w:t>其中：“事业单位医疗”（款）2024年度</w:t>
      </w:r>
      <w:bookmarkStart w:id="12" w:name="OLE_LINK47"/>
      <w:bookmarkStart w:id="13" w:name="OLE_LINK46"/>
      <w:r w:rsidRPr="003B5858">
        <w:rPr>
          <w:rFonts w:ascii="仿宋_GB2312" w:eastAsia="仿宋_GB2312" w:hint="eastAsia"/>
          <w:sz w:val="28"/>
          <w:szCs w:val="28"/>
        </w:rPr>
        <w:t>年初预算74.92万元，2024年度决算81.59万元，完成年初预算的108.9%。主要原因：人员保险基数整体</w:t>
      </w:r>
      <w:r w:rsidR="00917C91">
        <w:rPr>
          <w:rFonts w:ascii="仿宋_GB2312" w:eastAsia="仿宋_GB2312" w:hint="eastAsia"/>
          <w:sz w:val="28"/>
          <w:szCs w:val="28"/>
        </w:rPr>
        <w:t>调整</w:t>
      </w:r>
      <w:r w:rsidRPr="003B5858">
        <w:rPr>
          <w:rFonts w:ascii="仿宋_GB2312" w:eastAsia="仿宋_GB2312" w:hint="eastAsia"/>
          <w:sz w:val="28"/>
          <w:szCs w:val="28"/>
        </w:rPr>
        <w:t>，比年初预算增长。</w:t>
      </w:r>
      <w:bookmarkEnd w:id="12"/>
      <w:bookmarkEnd w:id="13"/>
    </w:p>
    <w:p w:rsidR="003B5858" w:rsidRPr="003B5858" w:rsidRDefault="003B5858" w:rsidP="003B5858">
      <w:pPr>
        <w:spacing w:line="580" w:lineRule="exact"/>
        <w:ind w:firstLineChars="200" w:firstLine="560"/>
        <w:rPr>
          <w:rFonts w:ascii="仿宋_GB2312" w:eastAsia="仿宋_GB2312"/>
          <w:sz w:val="28"/>
          <w:szCs w:val="28"/>
        </w:rPr>
      </w:pPr>
      <w:r w:rsidRPr="003B5858">
        <w:rPr>
          <w:rFonts w:ascii="仿宋_GB2312" w:eastAsia="仿宋_GB2312" w:hint="eastAsia"/>
          <w:sz w:val="28"/>
          <w:szCs w:val="28"/>
        </w:rPr>
        <w:t>“公务员医疗补助”（款）2024年度年初预算22.48万元，2024年度决算24.98万元，完成年初预算的111.12%。主要原因：人员保险基数整体</w:t>
      </w:r>
      <w:r w:rsidR="00917C91">
        <w:rPr>
          <w:rFonts w:ascii="仿宋_GB2312" w:eastAsia="仿宋_GB2312" w:hint="eastAsia"/>
          <w:sz w:val="28"/>
          <w:szCs w:val="28"/>
        </w:rPr>
        <w:t>调整</w:t>
      </w:r>
      <w:r w:rsidRPr="003B5858">
        <w:rPr>
          <w:rFonts w:ascii="仿宋_GB2312" w:eastAsia="仿宋_GB2312" w:hint="eastAsia"/>
          <w:sz w:val="28"/>
          <w:szCs w:val="28"/>
        </w:rPr>
        <w:t>，比年初预算增长。</w:t>
      </w:r>
    </w:p>
    <w:p w:rsidR="003B5858" w:rsidRPr="003B5858" w:rsidRDefault="003B5858" w:rsidP="003B5858">
      <w:pPr>
        <w:spacing w:line="580" w:lineRule="exact"/>
        <w:ind w:firstLineChars="200" w:firstLine="560"/>
        <w:rPr>
          <w:rFonts w:ascii="仿宋_GB2312" w:eastAsia="仿宋_GB2312"/>
          <w:sz w:val="28"/>
          <w:szCs w:val="28"/>
        </w:rPr>
      </w:pPr>
      <w:r w:rsidRPr="003B5858">
        <w:rPr>
          <w:rFonts w:ascii="仿宋_GB2312" w:eastAsia="仿宋_GB2312" w:hint="eastAsia"/>
          <w:sz w:val="28"/>
          <w:szCs w:val="28"/>
        </w:rPr>
        <w:t>4、“住房保障支出”（类）2024年度年初预算0万元，2024年度决算108.39万元。主要原因：</w:t>
      </w:r>
      <w:r w:rsidR="006D5786">
        <w:rPr>
          <w:rFonts w:ascii="仿宋_GB2312" w:eastAsia="仿宋_GB2312" w:hint="eastAsia"/>
          <w:sz w:val="28"/>
          <w:szCs w:val="28"/>
        </w:rPr>
        <w:t>发放</w:t>
      </w:r>
      <w:r w:rsidR="00BD6AA3">
        <w:rPr>
          <w:rFonts w:ascii="仿宋_GB2312" w:eastAsia="仿宋_GB2312" w:hint="eastAsia"/>
          <w:sz w:val="28"/>
          <w:szCs w:val="28"/>
        </w:rPr>
        <w:t>本年度</w:t>
      </w:r>
      <w:r w:rsidR="00F32F80">
        <w:rPr>
          <w:rFonts w:ascii="仿宋_GB2312" w:eastAsia="仿宋_GB2312" w:hint="eastAsia"/>
          <w:sz w:val="28"/>
          <w:szCs w:val="28"/>
        </w:rPr>
        <w:t>补发第四批房补</w:t>
      </w:r>
      <w:r w:rsidRPr="003B5858">
        <w:rPr>
          <w:rFonts w:ascii="仿宋_GB2312" w:eastAsia="仿宋_GB2312" w:hint="eastAsia"/>
          <w:sz w:val="28"/>
          <w:szCs w:val="28"/>
        </w:rPr>
        <w:t>。</w:t>
      </w:r>
    </w:p>
    <w:p w:rsidR="003B5858" w:rsidRPr="006D5786" w:rsidRDefault="003B5858" w:rsidP="003B5858">
      <w:pPr>
        <w:spacing w:line="580" w:lineRule="exact"/>
        <w:ind w:firstLineChars="200" w:firstLine="560"/>
        <w:rPr>
          <w:rFonts w:ascii="仿宋_GB2312" w:eastAsia="仿宋_GB2312"/>
          <w:sz w:val="28"/>
          <w:szCs w:val="28"/>
        </w:rPr>
      </w:pPr>
    </w:p>
    <w:p w:rsidR="007A704E" w:rsidRDefault="007A704E" w:rsidP="007A704E">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7A704E" w:rsidRDefault="007A704E" w:rsidP="007A704E">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7A704E" w:rsidRDefault="007A704E" w:rsidP="007A704E">
      <w:pPr>
        <w:spacing w:line="580" w:lineRule="exact"/>
        <w:ind w:firstLineChars="200" w:firstLine="562"/>
        <w:rPr>
          <w:rFonts w:ascii="黑体" w:eastAsia="黑体"/>
          <w:b/>
          <w:sz w:val="28"/>
          <w:szCs w:val="28"/>
        </w:rPr>
      </w:pPr>
      <w:r>
        <w:rPr>
          <w:rFonts w:ascii="黑体" w:eastAsia="黑体" w:hint="eastAsia"/>
          <w:b/>
          <w:sz w:val="28"/>
          <w:szCs w:val="28"/>
        </w:rPr>
        <w:t>六、国有资本经营预算财政拨款收支情况</w:t>
      </w:r>
    </w:p>
    <w:p w:rsidR="007A704E" w:rsidRDefault="007A704E" w:rsidP="007A704E">
      <w:pPr>
        <w:ind w:firstLineChars="192" w:firstLine="538"/>
        <w:rPr>
          <w:rFonts w:ascii="仿宋_GB2312" w:eastAsia="仿宋_GB2312"/>
          <w:sz w:val="28"/>
          <w:szCs w:val="28"/>
        </w:rPr>
      </w:pPr>
      <w:r>
        <w:rPr>
          <w:rFonts w:ascii="仿宋_GB2312" w:eastAsia="仿宋_GB2312" w:hint="eastAsia"/>
          <w:sz w:val="28"/>
          <w:szCs w:val="28"/>
        </w:rPr>
        <w:t>本单位2024年度无国有资本经营预算财政拨款安排的支出。</w:t>
      </w:r>
    </w:p>
    <w:p w:rsidR="007A704E" w:rsidRDefault="007A704E" w:rsidP="007A704E">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3B5858" w:rsidRPr="003B5858" w:rsidRDefault="003B5858" w:rsidP="00123A51">
      <w:pPr>
        <w:tabs>
          <w:tab w:val="center" w:pos="6979"/>
        </w:tabs>
        <w:spacing w:line="580" w:lineRule="exact"/>
        <w:ind w:firstLineChars="196" w:firstLine="549"/>
        <w:rPr>
          <w:rFonts w:ascii="仿宋_GB2312" w:eastAsia="仿宋_GB2312"/>
          <w:sz w:val="28"/>
          <w:szCs w:val="28"/>
        </w:rPr>
      </w:pPr>
      <w:r w:rsidRPr="003B5858">
        <w:rPr>
          <w:rFonts w:ascii="仿宋_GB2312" w:eastAsia="仿宋_GB2312" w:hint="eastAsia"/>
          <w:sz w:val="28"/>
          <w:szCs w:val="28"/>
        </w:rPr>
        <w:t>2024年度使用一般公共预算财政拨款安排基本支出1428.71万元，使用政府性基金财政拨款安排基本支出0万元，（1）工资福利支出包括基本工资、津贴补贴、奖金、伙食补助费、绩效工资、其他社会保障缴费、机关事业单位基本</w:t>
      </w:r>
      <w:r w:rsidRPr="003B5858">
        <w:rPr>
          <w:rFonts w:ascii="仿宋_GB2312" w:eastAsia="仿宋_GB2312" w:hint="eastAsia"/>
          <w:sz w:val="28"/>
          <w:szCs w:val="28"/>
        </w:rPr>
        <w:lastRenderedPageBreak/>
        <w:t>养老保险缴费、职业年金缴费、职工基本医疗保险缴费、公务员医疗补助缴费、住房公积金、其他工资福利等支出；（2）商品和服务支出包括办公费、印刷费、咨询费、手续费、水费、电费、邮电费、取暖费、物业管理费、差旅费、维修（护）费、培训费、劳务费、委托业务费、福利费、公务用车运行维护费等支出；（3）对个人</w:t>
      </w:r>
      <w:r w:rsidR="00123A51">
        <w:rPr>
          <w:rFonts w:ascii="仿宋_GB2312" w:eastAsia="仿宋_GB2312" w:hint="eastAsia"/>
          <w:sz w:val="28"/>
          <w:szCs w:val="28"/>
        </w:rPr>
        <w:t>和家庭补助支出包括奖励金等支出</w:t>
      </w:r>
      <w:r w:rsidRPr="003B5858">
        <w:rPr>
          <w:rFonts w:ascii="仿宋_GB2312" w:eastAsia="仿宋_GB2312" w:hint="eastAsia"/>
          <w:sz w:val="28"/>
          <w:szCs w:val="28"/>
        </w:rPr>
        <w:t>（4）其住房保障支出包括购房补贴等支出。</w:t>
      </w:r>
    </w:p>
    <w:p w:rsidR="00FC7471" w:rsidRDefault="00FC7471" w:rsidP="00FC7471">
      <w:pPr>
        <w:tabs>
          <w:tab w:val="center" w:pos="6979"/>
        </w:tabs>
        <w:spacing w:line="580" w:lineRule="exact"/>
        <w:ind w:firstLineChars="196" w:firstLine="549"/>
        <w:rPr>
          <w:rFonts w:ascii="仿宋_GB2312" w:eastAsia="仿宋_GB2312"/>
          <w:sz w:val="28"/>
          <w:szCs w:val="28"/>
        </w:rPr>
      </w:pPr>
    </w:p>
    <w:p w:rsidR="00FC7471" w:rsidRDefault="00FC7471" w:rsidP="00FC7471">
      <w:pPr>
        <w:tabs>
          <w:tab w:val="center" w:pos="6979"/>
        </w:tabs>
        <w:spacing w:line="580" w:lineRule="exact"/>
        <w:ind w:firstLineChars="196" w:firstLine="549"/>
        <w:rPr>
          <w:rFonts w:ascii="仿宋_GB2312" w:eastAsia="仿宋_GB2312"/>
          <w:sz w:val="28"/>
          <w:szCs w:val="28"/>
        </w:rPr>
      </w:pPr>
    </w:p>
    <w:p w:rsidR="00FC7471" w:rsidRDefault="00FC7471" w:rsidP="00FC7471">
      <w:pPr>
        <w:tabs>
          <w:tab w:val="center" w:pos="6979"/>
        </w:tabs>
        <w:spacing w:line="580" w:lineRule="exact"/>
        <w:ind w:firstLineChars="196" w:firstLine="549"/>
        <w:rPr>
          <w:rFonts w:ascii="仿宋_GB2312" w:eastAsia="仿宋_GB2312"/>
          <w:sz w:val="28"/>
          <w:szCs w:val="28"/>
        </w:rPr>
      </w:pPr>
    </w:p>
    <w:p w:rsidR="00FC7471" w:rsidRDefault="00FC7471" w:rsidP="00FC7471">
      <w:pPr>
        <w:tabs>
          <w:tab w:val="center" w:pos="6979"/>
        </w:tabs>
        <w:spacing w:line="580" w:lineRule="exact"/>
        <w:ind w:firstLineChars="196" w:firstLine="549"/>
        <w:rPr>
          <w:rFonts w:ascii="仿宋_GB2312" w:eastAsia="仿宋_GB2312"/>
          <w:sz w:val="28"/>
          <w:szCs w:val="28"/>
        </w:rPr>
      </w:pPr>
    </w:p>
    <w:p w:rsidR="00FC7471" w:rsidRDefault="00FC7471" w:rsidP="00FC7471">
      <w:pPr>
        <w:tabs>
          <w:tab w:val="center" w:pos="6979"/>
        </w:tabs>
        <w:spacing w:line="580" w:lineRule="exact"/>
        <w:ind w:firstLineChars="196" w:firstLine="549"/>
        <w:rPr>
          <w:rFonts w:ascii="仿宋_GB2312" w:eastAsia="仿宋_GB2312"/>
          <w:sz w:val="28"/>
          <w:szCs w:val="28"/>
        </w:rPr>
      </w:pPr>
    </w:p>
    <w:p w:rsidR="00FC7471" w:rsidRDefault="00FC7471" w:rsidP="00FC7471">
      <w:pPr>
        <w:tabs>
          <w:tab w:val="center" w:pos="6979"/>
        </w:tabs>
        <w:spacing w:line="580" w:lineRule="exact"/>
        <w:ind w:firstLineChars="196" w:firstLine="549"/>
        <w:rPr>
          <w:rFonts w:ascii="仿宋_GB2312" w:eastAsia="仿宋_GB2312"/>
          <w:sz w:val="28"/>
          <w:szCs w:val="28"/>
        </w:rPr>
      </w:pPr>
    </w:p>
    <w:p w:rsidR="00FC7471" w:rsidRDefault="00FC7471" w:rsidP="00FC7471">
      <w:pPr>
        <w:tabs>
          <w:tab w:val="center" w:pos="6979"/>
        </w:tabs>
        <w:spacing w:line="580" w:lineRule="exact"/>
        <w:ind w:firstLineChars="196" w:firstLine="549"/>
        <w:rPr>
          <w:rFonts w:ascii="仿宋_GB2312" w:eastAsia="仿宋_GB2312"/>
          <w:sz w:val="28"/>
          <w:szCs w:val="28"/>
        </w:rPr>
      </w:pPr>
    </w:p>
    <w:p w:rsidR="003B5858" w:rsidRPr="003B5858" w:rsidRDefault="003B5858" w:rsidP="00FC7471">
      <w:pPr>
        <w:tabs>
          <w:tab w:val="center" w:pos="6979"/>
        </w:tabs>
        <w:spacing w:line="580" w:lineRule="exact"/>
        <w:ind w:firstLineChars="196" w:firstLine="630"/>
        <w:rPr>
          <w:rFonts w:ascii="宋体" w:hAnsi="宋体"/>
          <w:b/>
          <w:spacing w:val="40"/>
          <w:sz w:val="32"/>
          <w:szCs w:val="32"/>
        </w:rPr>
      </w:pPr>
      <w:r w:rsidRPr="003B5858">
        <w:rPr>
          <w:rFonts w:ascii="仿宋_GB2312" w:eastAsia="仿宋_GB2312" w:hint="eastAsia"/>
          <w:b/>
          <w:sz w:val="32"/>
          <w:szCs w:val="32"/>
        </w:rPr>
        <w:tab/>
      </w:r>
    </w:p>
    <w:p w:rsidR="003B5858" w:rsidRPr="003B5858" w:rsidRDefault="003B5858" w:rsidP="003B5858">
      <w:pPr>
        <w:tabs>
          <w:tab w:val="center" w:pos="6979"/>
        </w:tabs>
        <w:jc w:val="center"/>
        <w:rPr>
          <w:rFonts w:ascii="宋体" w:hAnsi="宋体" w:cs="宋体"/>
          <w:b/>
          <w:spacing w:val="40"/>
          <w:kern w:val="0"/>
          <w:sz w:val="32"/>
          <w:szCs w:val="32"/>
        </w:rPr>
      </w:pPr>
      <w:r w:rsidRPr="003B5858">
        <w:rPr>
          <w:rFonts w:ascii="宋体" w:hAnsi="宋体" w:cs="宋体" w:hint="eastAsia"/>
          <w:b/>
          <w:bCs/>
          <w:spacing w:val="40"/>
          <w:kern w:val="0"/>
          <w:sz w:val="32"/>
          <w:szCs w:val="32"/>
        </w:rPr>
        <w:t>第三部分</w:t>
      </w:r>
      <w:r w:rsidRPr="003B5858">
        <w:rPr>
          <w:rFonts w:ascii="宋体" w:hAnsi="宋体" w:hint="eastAsia"/>
          <w:b/>
          <w:spacing w:val="40"/>
          <w:sz w:val="32"/>
          <w:szCs w:val="32"/>
        </w:rPr>
        <w:t>2024年度</w:t>
      </w:r>
      <w:r w:rsidRPr="003B5858">
        <w:rPr>
          <w:rFonts w:ascii="宋体" w:hAnsi="宋体" w:cs="宋体" w:hint="eastAsia"/>
          <w:b/>
          <w:spacing w:val="40"/>
          <w:kern w:val="0"/>
          <w:sz w:val="32"/>
          <w:szCs w:val="32"/>
        </w:rPr>
        <w:t>其他重要事项的情况说明</w:t>
      </w:r>
    </w:p>
    <w:p w:rsidR="003B5858" w:rsidRPr="003B5858" w:rsidRDefault="003B5858" w:rsidP="003B5858">
      <w:pPr>
        <w:spacing w:line="560" w:lineRule="exact"/>
        <w:ind w:firstLineChars="200" w:firstLine="560"/>
        <w:rPr>
          <w:rFonts w:ascii="黑体" w:eastAsia="黑体"/>
          <w:sz w:val="28"/>
          <w:szCs w:val="28"/>
        </w:rPr>
      </w:pPr>
      <w:r w:rsidRPr="003B5858">
        <w:rPr>
          <w:rFonts w:ascii="黑体" w:eastAsia="黑体" w:hint="eastAsia"/>
          <w:sz w:val="28"/>
          <w:szCs w:val="28"/>
        </w:rPr>
        <w:t>一、“三公”经费财政拨款决算情况</w:t>
      </w:r>
    </w:p>
    <w:p w:rsidR="003B5858" w:rsidRPr="003B5858" w:rsidRDefault="003B5858" w:rsidP="003B5858">
      <w:pPr>
        <w:spacing w:line="560" w:lineRule="exact"/>
        <w:ind w:firstLine="600"/>
        <w:rPr>
          <w:rFonts w:ascii="仿宋_GB2312" w:eastAsia="仿宋_GB2312"/>
          <w:sz w:val="28"/>
          <w:szCs w:val="28"/>
        </w:rPr>
      </w:pPr>
      <w:r w:rsidRPr="003B5858">
        <w:rPr>
          <w:rFonts w:ascii="仿宋_GB2312" w:eastAsia="仿宋_GB2312" w:hint="eastAsia"/>
          <w:sz w:val="28"/>
          <w:szCs w:val="28"/>
        </w:rPr>
        <w:t>2024年度“三公”经费财政拨款决算数0.12万元，比2024年度“三公”经费财政拨款年初预算2.7万元减少2.58万元。其中：</w:t>
      </w:r>
    </w:p>
    <w:p w:rsidR="003B5858" w:rsidRPr="003B5858" w:rsidRDefault="003B5858" w:rsidP="003B5858">
      <w:pPr>
        <w:tabs>
          <w:tab w:val="center" w:pos="6979"/>
        </w:tabs>
        <w:ind w:firstLineChars="198" w:firstLine="554"/>
        <w:rPr>
          <w:rFonts w:ascii="仿宋_GB2312" w:eastAsia="仿宋_GB2312"/>
          <w:sz w:val="28"/>
          <w:szCs w:val="28"/>
        </w:rPr>
      </w:pPr>
      <w:r w:rsidRPr="003B5858">
        <w:rPr>
          <w:rFonts w:ascii="仿宋_GB2312" w:eastAsia="仿宋_GB2312" w:hint="eastAsia"/>
          <w:sz w:val="28"/>
          <w:szCs w:val="28"/>
        </w:rPr>
        <w:lastRenderedPageBreak/>
        <w:t>1.因公出国（境）费用。2024年度决算数0万元，与2024年度年初预算数0万元持平。主要原因：是因公出国（境）费用根据年度出国审批情况作为追加项目管理，单位不做年初预算，本年也没有出国审批项目发生；2024年度因公出国（境）费用主要用于出国的会议、培训等事项等方面，2024年度组织因公出国（境）团组0个、0人次。</w:t>
      </w:r>
    </w:p>
    <w:p w:rsidR="003B5858" w:rsidRPr="003B5858" w:rsidRDefault="003B5858" w:rsidP="003B5858">
      <w:pPr>
        <w:tabs>
          <w:tab w:val="center" w:pos="6979"/>
        </w:tabs>
        <w:ind w:firstLineChars="198" w:firstLine="554"/>
        <w:rPr>
          <w:rFonts w:ascii="仿宋_GB2312" w:eastAsia="仿宋_GB2312"/>
          <w:sz w:val="28"/>
          <w:szCs w:val="28"/>
        </w:rPr>
      </w:pPr>
      <w:r w:rsidRPr="003B5858">
        <w:rPr>
          <w:rFonts w:ascii="仿宋_GB2312" w:eastAsia="仿宋_GB2312" w:hint="eastAsia"/>
          <w:sz w:val="28"/>
          <w:szCs w:val="28"/>
        </w:rPr>
        <w:t>2.公务接待费。2024年度决算数0万元，比2024年度年初预算数0万元，与2024年度年初预算数0万元持平。主要原因：本年度无公务接待支出。2024年度公务接待费主要用于公务接待事项。公务接待0批次，公务接待0人次。</w:t>
      </w:r>
    </w:p>
    <w:p w:rsidR="003B5858" w:rsidRPr="003B5858" w:rsidRDefault="003B5858" w:rsidP="003B5858">
      <w:pPr>
        <w:tabs>
          <w:tab w:val="center" w:pos="6979"/>
        </w:tabs>
        <w:ind w:firstLineChars="198" w:firstLine="554"/>
        <w:rPr>
          <w:rFonts w:ascii="仿宋_GB2312" w:eastAsia="仿宋_GB2312"/>
          <w:sz w:val="28"/>
          <w:szCs w:val="28"/>
        </w:rPr>
      </w:pPr>
      <w:r w:rsidRPr="003B5858">
        <w:rPr>
          <w:rFonts w:ascii="仿宋_GB2312" w:eastAsia="仿宋_GB2312" w:hint="eastAsia"/>
          <w:sz w:val="28"/>
          <w:szCs w:val="28"/>
        </w:rPr>
        <w:t>3.公务用车购置及运行维护费。2024年度决算数0.12万元，比2024年度年初预算数2.7万元减少2.58万元。其中，公务用车购置费2024年度决算数0万元</w:t>
      </w:r>
      <w:r w:rsidR="00D862AD">
        <w:rPr>
          <w:rFonts w:ascii="仿宋_GB2312" w:eastAsia="仿宋_GB2312" w:hint="eastAsia"/>
          <w:sz w:val="28"/>
          <w:szCs w:val="28"/>
        </w:rPr>
        <w:t>，主要原因：</w:t>
      </w:r>
      <w:r w:rsidR="00D862AD">
        <w:rPr>
          <w:rFonts w:ascii="仿宋_GB2312" w:eastAsia="仿宋_GB2312" w:hint="eastAsia"/>
          <w:color w:val="000000"/>
          <w:sz w:val="28"/>
          <w:szCs w:val="28"/>
        </w:rPr>
        <w:t>本年度</w:t>
      </w:r>
      <w:r w:rsidR="00BD6AA3">
        <w:rPr>
          <w:rFonts w:ascii="仿宋_GB2312" w:eastAsia="仿宋_GB2312" w:hint="eastAsia"/>
          <w:color w:val="000000"/>
          <w:sz w:val="28"/>
          <w:szCs w:val="28"/>
        </w:rPr>
        <w:t>无新购车辆</w:t>
      </w:r>
      <w:r w:rsidR="00D862AD">
        <w:rPr>
          <w:rFonts w:ascii="仿宋_GB2312" w:eastAsia="仿宋_GB2312" w:hint="eastAsia"/>
          <w:sz w:val="28"/>
          <w:szCs w:val="28"/>
        </w:rPr>
        <w:t>，2024年度购置（更新）0辆</w:t>
      </w:r>
      <w:r w:rsidRPr="003B5858">
        <w:rPr>
          <w:rFonts w:ascii="仿宋_GB2312" w:eastAsia="仿宋_GB2312" w:hint="eastAsia"/>
          <w:sz w:val="28"/>
          <w:szCs w:val="28"/>
        </w:rPr>
        <w:t>。公务用车运行维护费2024年度决算数0.12万元，主要原因：为响应财政政策，缩减三</w:t>
      </w:r>
      <w:proofErr w:type="gramStart"/>
      <w:r w:rsidRPr="003B5858">
        <w:rPr>
          <w:rFonts w:ascii="仿宋_GB2312" w:eastAsia="仿宋_GB2312" w:hint="eastAsia"/>
          <w:sz w:val="28"/>
          <w:szCs w:val="28"/>
        </w:rPr>
        <w:t>公经费</w:t>
      </w:r>
      <w:proofErr w:type="gramEnd"/>
      <w:r w:rsidRPr="003B5858">
        <w:rPr>
          <w:rFonts w:ascii="仿宋_GB2312" w:eastAsia="仿宋_GB2312" w:hint="eastAsia"/>
          <w:sz w:val="28"/>
          <w:szCs w:val="28"/>
        </w:rPr>
        <w:t>支出减少公车使用率。2024年度公务用车保有量1辆。</w:t>
      </w:r>
    </w:p>
    <w:p w:rsidR="003B5858" w:rsidRPr="003B5858" w:rsidRDefault="003B5858" w:rsidP="003B5858">
      <w:pPr>
        <w:tabs>
          <w:tab w:val="center" w:pos="6979"/>
        </w:tabs>
        <w:ind w:firstLineChars="198" w:firstLine="554"/>
        <w:rPr>
          <w:rFonts w:ascii="黑体" w:eastAsia="黑体"/>
          <w:sz w:val="28"/>
          <w:szCs w:val="28"/>
        </w:rPr>
      </w:pPr>
      <w:r w:rsidRPr="003B5858">
        <w:rPr>
          <w:rFonts w:ascii="黑体" w:eastAsia="黑体" w:hint="eastAsia"/>
          <w:sz w:val="28"/>
          <w:szCs w:val="28"/>
        </w:rPr>
        <w:t>二、机关运行经费支出情况</w:t>
      </w:r>
    </w:p>
    <w:p w:rsidR="003B5858" w:rsidRPr="003B5858" w:rsidRDefault="003B5858" w:rsidP="003B5858">
      <w:pPr>
        <w:ind w:left="540"/>
        <w:rPr>
          <w:rFonts w:ascii="仿宋_GB2312" w:eastAsia="仿宋_GB2312"/>
          <w:sz w:val="28"/>
          <w:szCs w:val="28"/>
        </w:rPr>
      </w:pPr>
      <w:bookmarkStart w:id="14" w:name="OLE_LINK63"/>
      <w:r w:rsidRPr="003B5858">
        <w:rPr>
          <w:rFonts w:ascii="仿宋_GB2312" w:eastAsia="仿宋_GB2312" w:hint="eastAsia"/>
          <w:sz w:val="28"/>
          <w:szCs w:val="28"/>
        </w:rPr>
        <w:t>本单位不在机关运行经费统计范围。</w:t>
      </w:r>
    </w:p>
    <w:bookmarkEnd w:id="14"/>
    <w:p w:rsidR="003B5858" w:rsidRPr="003B5858" w:rsidRDefault="003B5858" w:rsidP="003B5858">
      <w:pPr>
        <w:ind w:left="540"/>
        <w:rPr>
          <w:rFonts w:ascii="黑体" w:eastAsia="黑体"/>
          <w:sz w:val="28"/>
          <w:szCs w:val="28"/>
        </w:rPr>
      </w:pPr>
      <w:r w:rsidRPr="003B5858">
        <w:rPr>
          <w:rFonts w:ascii="黑体" w:eastAsia="黑体" w:hint="eastAsia"/>
          <w:sz w:val="28"/>
          <w:szCs w:val="28"/>
        </w:rPr>
        <w:t>三、政府采购支出情况</w:t>
      </w:r>
    </w:p>
    <w:p w:rsidR="00B36419" w:rsidRDefault="00B36419" w:rsidP="00B36419">
      <w:pPr>
        <w:ind w:firstLineChars="192" w:firstLine="538"/>
        <w:rPr>
          <w:rFonts w:ascii="仿宋_GB2312" w:eastAsia="仿宋_GB2312"/>
          <w:sz w:val="28"/>
          <w:szCs w:val="28"/>
        </w:rPr>
      </w:pPr>
      <w:r>
        <w:rPr>
          <w:rFonts w:ascii="仿宋_GB2312" w:eastAsia="仿宋_GB2312" w:hint="eastAsia"/>
          <w:sz w:val="28"/>
          <w:szCs w:val="28"/>
        </w:rPr>
        <w:t>2024年度政府采购支出总额58.61万元，其中：政府采购货物支出1.01万元，政府采购工程支出0万元，政府采购服务支出57.6万元。授予中小企业合同金额58.61万元，占政府采购支出总额的100%，其中：授予小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合同金额58.61万元，占政府采购支出总额的100%。</w:t>
      </w:r>
    </w:p>
    <w:p w:rsidR="003B5858" w:rsidRPr="003B5858" w:rsidRDefault="003B5858" w:rsidP="003B5858">
      <w:pPr>
        <w:ind w:firstLineChars="200" w:firstLine="560"/>
        <w:rPr>
          <w:rFonts w:ascii="黑体" w:eastAsia="黑体"/>
          <w:sz w:val="28"/>
          <w:szCs w:val="28"/>
          <w:highlight w:val="yellow"/>
        </w:rPr>
      </w:pPr>
      <w:r w:rsidRPr="003B5858">
        <w:rPr>
          <w:rFonts w:ascii="黑体" w:eastAsia="黑体" w:hint="eastAsia"/>
          <w:sz w:val="28"/>
          <w:szCs w:val="28"/>
        </w:rPr>
        <w:lastRenderedPageBreak/>
        <w:t>四、国有资产占用情况</w:t>
      </w:r>
    </w:p>
    <w:p w:rsidR="003B5858" w:rsidRPr="003B5858" w:rsidRDefault="003B5858" w:rsidP="003B5858">
      <w:pPr>
        <w:ind w:firstLineChars="200" w:firstLine="560"/>
        <w:rPr>
          <w:rFonts w:ascii="仿宋_GB2312" w:eastAsia="仿宋_GB2312"/>
          <w:sz w:val="28"/>
          <w:szCs w:val="28"/>
        </w:rPr>
      </w:pPr>
      <w:r w:rsidRPr="003B5858">
        <w:rPr>
          <w:rFonts w:ascii="仿宋_GB2312" w:eastAsia="仿宋_GB2312" w:hint="eastAsia"/>
          <w:sz w:val="28"/>
          <w:szCs w:val="28"/>
        </w:rPr>
        <w:t>截至12月31日，北京市</w:t>
      </w:r>
      <w:proofErr w:type="gramStart"/>
      <w:r w:rsidRPr="003B5858">
        <w:rPr>
          <w:rFonts w:ascii="仿宋_GB2312" w:eastAsia="仿宋_GB2312" w:hint="eastAsia"/>
          <w:sz w:val="28"/>
          <w:szCs w:val="28"/>
        </w:rPr>
        <w:t>大兴区</w:t>
      </w:r>
      <w:proofErr w:type="gramEnd"/>
      <w:r w:rsidRPr="003B5858">
        <w:rPr>
          <w:rFonts w:ascii="仿宋_GB2312" w:eastAsia="仿宋_GB2312" w:hint="eastAsia"/>
          <w:sz w:val="28"/>
          <w:szCs w:val="28"/>
        </w:rPr>
        <w:t>第十幼儿园共有车辆1台；单位价值100万元（含）以上的设备0台（套）。</w:t>
      </w:r>
    </w:p>
    <w:p w:rsidR="003B5858" w:rsidRPr="003B5858" w:rsidRDefault="003B5858" w:rsidP="003B5858">
      <w:pPr>
        <w:ind w:firstLineChars="192" w:firstLine="538"/>
        <w:rPr>
          <w:rFonts w:ascii="黑体" w:eastAsia="黑体"/>
          <w:sz w:val="28"/>
          <w:szCs w:val="28"/>
        </w:rPr>
      </w:pPr>
      <w:r w:rsidRPr="003B5858">
        <w:rPr>
          <w:rFonts w:ascii="黑体" w:eastAsia="黑体" w:hint="eastAsia"/>
          <w:sz w:val="28"/>
          <w:szCs w:val="28"/>
        </w:rPr>
        <w:t>五、政府购买服务支出说明</w:t>
      </w:r>
    </w:p>
    <w:p w:rsidR="00BD6AA3" w:rsidRDefault="00BD6AA3" w:rsidP="003B5858">
      <w:pPr>
        <w:ind w:firstLineChars="200" w:firstLine="560"/>
        <w:jc w:val="left"/>
        <w:rPr>
          <w:rFonts w:ascii="仿宋_GB2312" w:eastAsia="仿宋_GB2312" w:hint="eastAsia"/>
          <w:sz w:val="28"/>
          <w:szCs w:val="28"/>
        </w:rPr>
      </w:pPr>
      <w:r w:rsidRPr="003B5858">
        <w:rPr>
          <w:rFonts w:ascii="仿宋_GB2312" w:eastAsia="仿宋_GB2312" w:hint="eastAsia"/>
          <w:sz w:val="28"/>
          <w:szCs w:val="28"/>
        </w:rPr>
        <w:t>本单位不在</w:t>
      </w:r>
      <w:r>
        <w:rPr>
          <w:rFonts w:ascii="仿宋_GB2312" w:eastAsia="仿宋_GB2312" w:hint="eastAsia"/>
          <w:sz w:val="28"/>
          <w:szCs w:val="28"/>
        </w:rPr>
        <w:t>政府购买服务支出</w:t>
      </w:r>
      <w:r w:rsidRPr="003B5858">
        <w:rPr>
          <w:rFonts w:ascii="仿宋_GB2312" w:eastAsia="仿宋_GB2312" w:hint="eastAsia"/>
          <w:sz w:val="28"/>
          <w:szCs w:val="28"/>
        </w:rPr>
        <w:t>范围</w:t>
      </w:r>
      <w:r w:rsidR="006D5786">
        <w:rPr>
          <w:rFonts w:ascii="仿宋_GB2312" w:eastAsia="仿宋_GB2312" w:hint="eastAsia"/>
          <w:sz w:val="28"/>
          <w:szCs w:val="28"/>
        </w:rPr>
        <w:t>。</w:t>
      </w:r>
    </w:p>
    <w:p w:rsidR="003B5858" w:rsidRPr="003B5858" w:rsidRDefault="003B5858" w:rsidP="003B5858">
      <w:pPr>
        <w:ind w:firstLineChars="200" w:firstLine="560"/>
        <w:jc w:val="left"/>
        <w:rPr>
          <w:rFonts w:ascii="仿宋_GB2312" w:eastAsia="仿宋_GB2312"/>
          <w:color w:val="000000"/>
          <w:sz w:val="32"/>
          <w:szCs w:val="32"/>
        </w:rPr>
      </w:pPr>
      <w:r w:rsidRPr="003B5858">
        <w:rPr>
          <w:rFonts w:ascii="黑体" w:eastAsia="黑体" w:hint="eastAsia"/>
          <w:sz w:val="28"/>
          <w:szCs w:val="28"/>
        </w:rPr>
        <w:t>六、专业名词解释</w:t>
      </w:r>
    </w:p>
    <w:p w:rsidR="003B5858" w:rsidRPr="003B5858" w:rsidRDefault="003B5858" w:rsidP="003B5858">
      <w:pPr>
        <w:ind w:firstLineChars="200" w:firstLine="560"/>
        <w:rPr>
          <w:rFonts w:ascii="仿宋_GB2312" w:eastAsia="仿宋_GB2312"/>
          <w:sz w:val="28"/>
          <w:szCs w:val="28"/>
        </w:rPr>
      </w:pPr>
      <w:r w:rsidRPr="003B5858">
        <w:rPr>
          <w:rFonts w:ascii="仿宋_GB2312" w:eastAsia="仿宋_GB2312" w:hint="eastAsia"/>
          <w:sz w:val="28"/>
          <w:szCs w:val="28"/>
        </w:rPr>
        <w:t>1.基本支出：指为保障机构正常运转、完成日常工作任务而发生的人员支出和公用支出。</w:t>
      </w:r>
    </w:p>
    <w:p w:rsidR="003B5858" w:rsidRPr="003B5858" w:rsidRDefault="003B5858" w:rsidP="003B5858">
      <w:pPr>
        <w:ind w:firstLineChars="200" w:firstLine="560"/>
        <w:rPr>
          <w:rFonts w:ascii="仿宋_GB2312" w:eastAsia="仿宋_GB2312"/>
          <w:sz w:val="28"/>
          <w:szCs w:val="28"/>
        </w:rPr>
      </w:pPr>
      <w:r w:rsidRPr="003B5858">
        <w:rPr>
          <w:rFonts w:ascii="仿宋_GB2312" w:eastAsia="仿宋_GB2312" w:hint="eastAsia"/>
          <w:sz w:val="28"/>
          <w:szCs w:val="28"/>
        </w:rPr>
        <w:t>2.项目支出：指在基本支出之外为完成特定行政任务或事业发展目标所发生的支出。</w:t>
      </w:r>
    </w:p>
    <w:p w:rsidR="003B5858" w:rsidRPr="003B5858" w:rsidRDefault="003B5858" w:rsidP="003B5858">
      <w:pPr>
        <w:ind w:firstLineChars="200" w:firstLine="560"/>
        <w:rPr>
          <w:rFonts w:ascii="仿宋_GB2312" w:eastAsia="仿宋_GB2312" w:hAnsi="宋体"/>
          <w:sz w:val="28"/>
          <w:szCs w:val="28"/>
        </w:rPr>
      </w:pPr>
      <w:r w:rsidRPr="003B5858">
        <w:rPr>
          <w:rFonts w:ascii="仿宋_GB2312" w:eastAsia="仿宋_GB2312" w:hint="eastAsia"/>
          <w:sz w:val="28"/>
          <w:szCs w:val="28"/>
        </w:rPr>
        <w:t>3.“三公”经费：</w:t>
      </w:r>
      <w:r w:rsidRPr="003B5858">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伙食费、培训费、公杂费等支出；公务用车购置及运行费指单位公务用车购置支出（</w:t>
      </w:r>
      <w:proofErr w:type="gramStart"/>
      <w:r w:rsidRPr="003B5858">
        <w:rPr>
          <w:rFonts w:ascii="仿宋_GB2312" w:eastAsia="仿宋_GB2312" w:hAnsi="宋体" w:hint="eastAsia"/>
          <w:sz w:val="28"/>
          <w:szCs w:val="28"/>
        </w:rPr>
        <w:t>含车辆</w:t>
      </w:r>
      <w:proofErr w:type="gramEnd"/>
      <w:r w:rsidRPr="003B5858">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3B5858" w:rsidRPr="003B5858" w:rsidRDefault="003B5858" w:rsidP="003B5858">
      <w:pPr>
        <w:ind w:firstLineChars="200" w:firstLine="560"/>
        <w:rPr>
          <w:rFonts w:ascii="仿宋_GB2312" w:eastAsia="仿宋_GB2312" w:hAnsi="宋体"/>
          <w:sz w:val="28"/>
          <w:szCs w:val="28"/>
        </w:rPr>
      </w:pPr>
      <w:r w:rsidRPr="003B5858">
        <w:rPr>
          <w:rFonts w:ascii="仿宋_GB2312" w:eastAsia="仿宋_GB2312" w:hint="eastAsia"/>
          <w:sz w:val="28"/>
          <w:szCs w:val="28"/>
        </w:rPr>
        <w:t>4.机关运行经费：</w:t>
      </w:r>
      <w:r w:rsidRPr="003B5858">
        <w:rPr>
          <w:rFonts w:ascii="仿宋_GB2312" w:eastAsia="仿宋_GB2312" w:hAnsi="宋体"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B5858" w:rsidRPr="003B5858" w:rsidRDefault="003B5858" w:rsidP="003B5858">
      <w:pPr>
        <w:ind w:firstLineChars="150" w:firstLine="420"/>
        <w:rPr>
          <w:rFonts w:ascii="仿宋_GB2312" w:eastAsia="仿宋_GB2312"/>
          <w:sz w:val="28"/>
          <w:szCs w:val="28"/>
        </w:rPr>
      </w:pPr>
      <w:r w:rsidRPr="003B5858">
        <w:rPr>
          <w:rFonts w:ascii="仿宋_GB2312" w:eastAsia="仿宋_GB2312" w:hint="eastAsia"/>
          <w:sz w:val="28"/>
          <w:szCs w:val="28"/>
        </w:rPr>
        <w:t>5.政府采购：指各级国家机关、事业单位和团体组织，使用财政性资金采购依法制定的集中目录以内的或者采购限</w:t>
      </w:r>
      <w:r w:rsidRPr="003B5858">
        <w:rPr>
          <w:rFonts w:ascii="仿宋_GB2312" w:eastAsia="仿宋_GB2312" w:hint="eastAsia"/>
          <w:sz w:val="28"/>
          <w:szCs w:val="28"/>
        </w:rPr>
        <w:lastRenderedPageBreak/>
        <w:t>额标准以上的货物、工程和服务的行为，是规范财政支出管理和强化预算约束的有效措施。</w:t>
      </w:r>
    </w:p>
    <w:p w:rsidR="003B5858" w:rsidRDefault="003B5858" w:rsidP="003B5858">
      <w:pPr>
        <w:ind w:firstLineChars="150" w:firstLine="420"/>
        <w:rPr>
          <w:rFonts w:ascii="仿宋_GB2312" w:eastAsia="仿宋_GB2312"/>
          <w:sz w:val="28"/>
          <w:szCs w:val="28"/>
        </w:rPr>
      </w:pPr>
      <w:r w:rsidRPr="003B5858">
        <w:rPr>
          <w:rFonts w:ascii="仿宋_GB2312" w:eastAsia="仿宋_GB2312" w:hint="eastAsia"/>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EF2E57" w:rsidRDefault="00EF2E57" w:rsidP="00EF2E57">
      <w:pPr>
        <w:tabs>
          <w:tab w:val="center" w:pos="6979"/>
        </w:tabs>
        <w:ind w:firstLineChars="152" w:firstLine="426"/>
        <w:rPr>
          <w:rFonts w:ascii="仿宋_GB2312" w:eastAsia="仿宋_GB2312"/>
          <w:sz w:val="28"/>
          <w:szCs w:val="28"/>
        </w:rPr>
      </w:pPr>
      <w:r>
        <w:rPr>
          <w:rFonts w:ascii="仿宋_GB2312" w:eastAsia="仿宋_GB2312" w:hint="eastAsia"/>
          <w:sz w:val="28"/>
          <w:szCs w:val="28"/>
        </w:rPr>
        <w:t>7.卫生健康支出（类）行政事业单位医疗（款）事业单位医疗（项）：反映财政部门安排的事业单位基本医疗保险缴费经费，未参加医疗保险的事业单位的公费医疗经费，按国家规定享受离休人员待遇的医疗经费。</w:t>
      </w:r>
    </w:p>
    <w:p w:rsidR="00EF2E57" w:rsidRDefault="00EF2E57" w:rsidP="00EF2E57">
      <w:pPr>
        <w:tabs>
          <w:tab w:val="center" w:pos="6979"/>
        </w:tabs>
        <w:ind w:firstLineChars="152" w:firstLine="426"/>
        <w:rPr>
          <w:rFonts w:ascii="仿宋_GB2312" w:eastAsia="仿宋_GB2312"/>
          <w:sz w:val="28"/>
          <w:szCs w:val="28"/>
        </w:rPr>
      </w:pPr>
      <w:r>
        <w:rPr>
          <w:rFonts w:ascii="仿宋_GB2312" w:eastAsia="仿宋_GB2312" w:hint="eastAsia"/>
          <w:sz w:val="28"/>
          <w:szCs w:val="28"/>
        </w:rPr>
        <w:t>8.卫生健康支出（类）行政事业单位医疗（款）公务员医疗补助（项）：反映财政部门安排的公务员医疗补助经费。</w:t>
      </w:r>
    </w:p>
    <w:p w:rsidR="00EF2E57" w:rsidRDefault="00EF2E57" w:rsidP="00EF2E57">
      <w:pPr>
        <w:tabs>
          <w:tab w:val="center" w:pos="6979"/>
        </w:tabs>
        <w:ind w:firstLineChars="152" w:firstLine="426"/>
        <w:rPr>
          <w:rFonts w:ascii="仿宋_GB2312" w:eastAsia="仿宋_GB2312"/>
          <w:sz w:val="28"/>
          <w:szCs w:val="28"/>
        </w:rPr>
      </w:pPr>
      <w:r>
        <w:rPr>
          <w:rFonts w:ascii="仿宋_GB2312" w:eastAsia="仿宋_GB2312" w:hint="eastAsia"/>
          <w:sz w:val="28"/>
          <w:szCs w:val="28"/>
        </w:rPr>
        <w:t>9.社会保障和就业支出（类）行政事业单位养老支出（款）机关事业单位基本养老保险缴费支出（项）：反映机关事业单位实施养老保险制度由单位缴纳的基本养老保险支出。</w:t>
      </w:r>
    </w:p>
    <w:p w:rsidR="00EF2E57" w:rsidRDefault="00EF2E57" w:rsidP="00EF2E57">
      <w:pPr>
        <w:tabs>
          <w:tab w:val="center" w:pos="6979"/>
        </w:tabs>
        <w:ind w:firstLineChars="152" w:firstLine="426"/>
        <w:rPr>
          <w:rFonts w:ascii="仿宋_GB2312" w:eastAsia="仿宋_GB2312"/>
          <w:sz w:val="28"/>
          <w:szCs w:val="28"/>
        </w:rPr>
      </w:pPr>
      <w:r>
        <w:rPr>
          <w:rFonts w:ascii="仿宋_GB2312" w:eastAsia="仿宋_GB2312" w:hint="eastAsia"/>
          <w:sz w:val="28"/>
          <w:szCs w:val="28"/>
        </w:rPr>
        <w:t>10.社会保障和就业支出（类）行政事业单位养老支出（款）机关事业单位职业年金缴费支出（项）：反映机关事业单位实施养老保险制度由单位实际缴纳的职业年金支出。</w:t>
      </w:r>
    </w:p>
    <w:p w:rsidR="00EF2E57" w:rsidRDefault="00EF2E57" w:rsidP="00EF2E57">
      <w:pPr>
        <w:tabs>
          <w:tab w:val="center" w:pos="6979"/>
        </w:tabs>
        <w:ind w:firstLineChars="152" w:firstLine="426"/>
        <w:rPr>
          <w:rFonts w:ascii="仿宋_GB2312" w:eastAsia="仿宋_GB2312"/>
          <w:sz w:val="28"/>
          <w:szCs w:val="28"/>
        </w:rPr>
      </w:pPr>
      <w:r>
        <w:rPr>
          <w:rFonts w:ascii="仿宋_GB2312" w:eastAsia="仿宋_GB2312" w:hint="eastAsia"/>
          <w:sz w:val="28"/>
          <w:szCs w:val="28"/>
        </w:rPr>
        <w:t>11.城乡社区支出（类）其他城乡社区支出（款）其他城乡社区支出（项）：反映除上述项目以外其他用于城乡社区方面的支出。</w:t>
      </w:r>
    </w:p>
    <w:p w:rsidR="00EF2E57" w:rsidRDefault="00EF2E57" w:rsidP="00EF2E57">
      <w:pPr>
        <w:ind w:firstLineChars="150" w:firstLine="420"/>
        <w:rPr>
          <w:rFonts w:ascii="仿宋_GB2312" w:eastAsia="仿宋_GB2312"/>
          <w:sz w:val="28"/>
          <w:szCs w:val="28"/>
        </w:rPr>
      </w:pPr>
      <w:r>
        <w:rPr>
          <w:rFonts w:ascii="仿宋_GB2312" w:eastAsia="仿宋_GB2312" w:hint="eastAsia"/>
          <w:sz w:val="28"/>
          <w:szCs w:val="28"/>
        </w:rPr>
        <w:t>12.教育支出（类）教育费附加安排的支出（款）其他教育费附加安排的支出（项）：反映除上述项目以外的教育费附加支出。</w:t>
      </w:r>
    </w:p>
    <w:p w:rsidR="00EF2E57" w:rsidRDefault="00EF2E57" w:rsidP="00EF2E57">
      <w:pPr>
        <w:ind w:firstLineChars="150" w:firstLine="420"/>
        <w:rPr>
          <w:rFonts w:ascii="仿宋_GB2312" w:eastAsia="仿宋_GB2312"/>
          <w:sz w:val="28"/>
          <w:szCs w:val="28"/>
        </w:rPr>
      </w:pPr>
      <w:r>
        <w:rPr>
          <w:rFonts w:ascii="仿宋_GB2312" w:eastAsia="仿宋_GB2312" w:hint="eastAsia"/>
          <w:sz w:val="28"/>
          <w:szCs w:val="28"/>
        </w:rPr>
        <w:t>13.社会保障和就业支出（类）行政事业单位养老支出（款）事业单位离退休（项）：反映事业单位开支的离退休经</w:t>
      </w:r>
      <w:r>
        <w:rPr>
          <w:rFonts w:ascii="仿宋_GB2312" w:eastAsia="仿宋_GB2312" w:hint="eastAsia"/>
          <w:sz w:val="28"/>
          <w:szCs w:val="28"/>
        </w:rPr>
        <w:lastRenderedPageBreak/>
        <w:t>费。</w:t>
      </w:r>
    </w:p>
    <w:p w:rsidR="00EF2E57" w:rsidRDefault="00EF2E57" w:rsidP="00EF2E57">
      <w:pPr>
        <w:ind w:firstLineChars="150" w:firstLine="420"/>
        <w:rPr>
          <w:rFonts w:ascii="仿宋_GB2312" w:eastAsia="仿宋_GB2312"/>
          <w:sz w:val="28"/>
          <w:szCs w:val="28"/>
        </w:rPr>
      </w:pPr>
      <w:r>
        <w:rPr>
          <w:rFonts w:ascii="仿宋_GB2312" w:eastAsia="仿宋_GB2312" w:hint="eastAsia"/>
          <w:sz w:val="28"/>
          <w:szCs w:val="28"/>
        </w:rPr>
        <w:t>14.住房保障支出（类）集中反映政府用于住房方面的支出“住房改革支出”（款）反应行政事业单位用财政拨款资金和其他资金等安排的住房改革支出。</w:t>
      </w:r>
    </w:p>
    <w:p w:rsidR="00EF2E57" w:rsidRDefault="00EF2E57" w:rsidP="00EF2E57">
      <w:pPr>
        <w:rPr>
          <w:rFonts w:ascii="黑体" w:eastAsia="黑体"/>
          <w:sz w:val="32"/>
          <w:szCs w:val="32"/>
        </w:rPr>
      </w:pPr>
    </w:p>
    <w:p w:rsidR="00EF2E57" w:rsidRDefault="00EF2E57" w:rsidP="00EF2E57">
      <w:pPr>
        <w:tabs>
          <w:tab w:val="center" w:pos="6979"/>
        </w:tabs>
        <w:spacing w:line="380" w:lineRule="exact"/>
        <w:jc w:val="center"/>
        <w:rPr>
          <w:rFonts w:ascii="宋体" w:hAnsi="宋体" w:cs="宋体"/>
          <w:b/>
          <w:bCs/>
          <w:kern w:val="0"/>
          <w:sz w:val="28"/>
          <w:szCs w:val="28"/>
        </w:rPr>
      </w:pPr>
    </w:p>
    <w:p w:rsidR="00EF2E57" w:rsidRDefault="00EF2E57" w:rsidP="00EF2E57">
      <w:pPr>
        <w:tabs>
          <w:tab w:val="center" w:pos="6979"/>
        </w:tabs>
        <w:spacing w:line="380" w:lineRule="exact"/>
        <w:jc w:val="center"/>
        <w:rPr>
          <w:rFonts w:ascii="宋体" w:hAnsi="宋体" w:cs="宋体"/>
          <w:b/>
          <w:bCs/>
          <w:kern w:val="0"/>
          <w:sz w:val="28"/>
          <w:szCs w:val="28"/>
        </w:rPr>
      </w:pPr>
    </w:p>
    <w:p w:rsidR="00EF2E57" w:rsidRDefault="00EF2E57" w:rsidP="00EF2E57">
      <w:pPr>
        <w:rPr>
          <w:rFonts w:ascii="黑体" w:eastAsia="黑体"/>
          <w:sz w:val="32"/>
          <w:szCs w:val="32"/>
        </w:rPr>
      </w:pPr>
    </w:p>
    <w:p w:rsidR="00971D55" w:rsidRDefault="00971D55" w:rsidP="00BD6AA3">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EF2E57" w:rsidRDefault="00EF2E57" w:rsidP="00EF2E57">
      <w:pPr>
        <w:spacing w:line="580" w:lineRule="exact"/>
        <w:ind w:firstLineChars="200" w:firstLine="643"/>
        <w:rPr>
          <w:rFonts w:ascii="仿宋_GB2312" w:eastAsia="仿宋_GB2312" w:hAnsi="仿宋_GB2312" w:cs="仿宋_GB2312"/>
          <w:sz w:val="28"/>
          <w:szCs w:val="28"/>
          <w:highlight w:val="yellow"/>
        </w:rPr>
      </w:pPr>
      <w:r>
        <w:rPr>
          <w:rFonts w:ascii="宋体" w:hAnsi="宋体" w:cs="宋体" w:hint="eastAsia"/>
          <w:b/>
          <w:bCs/>
          <w:color w:val="000000"/>
          <w:kern w:val="0"/>
          <w:sz w:val="32"/>
          <w:szCs w:val="32"/>
        </w:rPr>
        <w:t>项目支出绩效自评表</w:t>
      </w:r>
      <w:r w:rsidR="00971D55">
        <w:rPr>
          <w:rFonts w:ascii="宋体" w:hAnsi="宋体" w:cs="宋体" w:hint="eastAsia"/>
          <w:b/>
          <w:bCs/>
          <w:color w:val="000000"/>
          <w:kern w:val="0"/>
          <w:sz w:val="32"/>
          <w:szCs w:val="32"/>
        </w:rPr>
        <w:t>（详见附件）</w:t>
      </w:r>
    </w:p>
    <w:p w:rsidR="00EF2E57" w:rsidRDefault="00EF2E57" w:rsidP="00EF2E57">
      <w:pPr>
        <w:rPr>
          <w:rFonts w:ascii="仿宋_GB2312" w:eastAsia="仿宋_GB2312" w:hAnsi="仿宋_GB2312" w:cs="仿宋_GB2312"/>
          <w:sz w:val="28"/>
          <w:szCs w:val="28"/>
        </w:rPr>
      </w:pPr>
    </w:p>
    <w:p w:rsidR="00EF2E57" w:rsidRDefault="00EF2E57" w:rsidP="00EF2E57">
      <w:pPr>
        <w:spacing w:line="580" w:lineRule="exact"/>
        <w:rPr>
          <w:rFonts w:ascii="仿宋_GB2312" w:eastAsia="仿宋_GB2312" w:hAnsi="仿宋_GB2312" w:cs="仿宋_GB2312"/>
          <w:sz w:val="28"/>
          <w:szCs w:val="28"/>
          <w:highlight w:val="yellow"/>
        </w:rPr>
      </w:pPr>
    </w:p>
    <w:p w:rsidR="00EF2E57" w:rsidRDefault="00EF2E57" w:rsidP="00EF2E57">
      <w:pPr>
        <w:ind w:firstLineChars="200" w:firstLine="560"/>
        <w:rPr>
          <w:rFonts w:ascii="仿宋_GB2312" w:eastAsia="仿宋_GB2312" w:hAnsi="仿宋_GB2312" w:cs="仿宋_GB2312"/>
          <w:sz w:val="28"/>
          <w:szCs w:val="28"/>
        </w:rPr>
      </w:pPr>
    </w:p>
    <w:p w:rsidR="00EF2E57" w:rsidRPr="00312340" w:rsidRDefault="00EF2E57" w:rsidP="00EF2E57">
      <w:pPr>
        <w:widowControl/>
        <w:jc w:val="center"/>
        <w:rPr>
          <w:rFonts w:asciiTheme="minorEastAsia" w:eastAsiaTheme="minorEastAsia" w:hAnsiTheme="minorEastAsia" w:cs="宋体"/>
          <w:bCs/>
          <w:color w:val="000000"/>
          <w:kern w:val="0"/>
          <w:sz w:val="18"/>
          <w:szCs w:val="18"/>
        </w:rPr>
      </w:pPr>
    </w:p>
    <w:sectPr w:rsidR="00EF2E57" w:rsidRPr="00312340" w:rsidSect="001F164F">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07B" w:rsidRDefault="00E6007B">
      <w:r>
        <w:separator/>
      </w:r>
    </w:p>
  </w:endnote>
  <w:endnote w:type="continuationSeparator" w:id="0">
    <w:p w:rsidR="00E6007B" w:rsidRDefault="00E6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40" w:rsidRDefault="00FB7829">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2A5E40" w:rsidRDefault="002A5E40">
    <w:pPr>
      <w:pStyle w:val="a7"/>
    </w:pPr>
  </w:p>
  <w:p w:rsidR="00CC54EB" w:rsidRDefault="00CC54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40" w:rsidRDefault="00FB7829">
    <w:pPr>
      <w:pStyle w:val="a7"/>
      <w:framePr w:wrap="around" w:vAnchor="text" w:hAnchor="margin" w:xAlign="center" w:y="1"/>
      <w:rPr>
        <w:rStyle w:val="ab"/>
      </w:rPr>
    </w:pPr>
    <w:r>
      <w:fldChar w:fldCharType="begin"/>
    </w:r>
    <w:r>
      <w:rPr>
        <w:rStyle w:val="ab"/>
      </w:rPr>
      <w:instrText xml:space="preserve">PAGE  </w:instrText>
    </w:r>
    <w:r>
      <w:fldChar w:fldCharType="separate"/>
    </w:r>
    <w:r w:rsidR="00C029C1">
      <w:rPr>
        <w:rStyle w:val="ab"/>
        <w:noProof/>
      </w:rPr>
      <w:t>8</w:t>
    </w:r>
    <w:r>
      <w:fldChar w:fldCharType="end"/>
    </w:r>
  </w:p>
  <w:p w:rsidR="002A5E40" w:rsidRDefault="002A5E40">
    <w:pPr>
      <w:pStyle w:val="a7"/>
    </w:pPr>
  </w:p>
  <w:p w:rsidR="00CC54EB" w:rsidRDefault="00CC54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07B" w:rsidRDefault="00E6007B">
      <w:r>
        <w:separator/>
      </w:r>
    </w:p>
  </w:footnote>
  <w:footnote w:type="continuationSeparator" w:id="0">
    <w:p w:rsidR="00E6007B" w:rsidRDefault="00E600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3A51"/>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164F"/>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204"/>
    <w:rsid w:val="0027394A"/>
    <w:rsid w:val="00274D50"/>
    <w:rsid w:val="002760D5"/>
    <w:rsid w:val="00276289"/>
    <w:rsid w:val="0028081D"/>
    <w:rsid w:val="0028458C"/>
    <w:rsid w:val="002911BD"/>
    <w:rsid w:val="00291C98"/>
    <w:rsid w:val="00294DE9"/>
    <w:rsid w:val="002A1488"/>
    <w:rsid w:val="002A4C2B"/>
    <w:rsid w:val="002A5E40"/>
    <w:rsid w:val="002B19D0"/>
    <w:rsid w:val="002B3682"/>
    <w:rsid w:val="002B5464"/>
    <w:rsid w:val="002C0443"/>
    <w:rsid w:val="002C12FB"/>
    <w:rsid w:val="002C24BC"/>
    <w:rsid w:val="002C70C2"/>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49B5"/>
    <w:rsid w:val="003053C4"/>
    <w:rsid w:val="003058A3"/>
    <w:rsid w:val="00307DA5"/>
    <w:rsid w:val="0031169D"/>
    <w:rsid w:val="0031170D"/>
    <w:rsid w:val="00312340"/>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17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858"/>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455"/>
    <w:rsid w:val="0041688E"/>
    <w:rsid w:val="004170EF"/>
    <w:rsid w:val="0042093C"/>
    <w:rsid w:val="004233DD"/>
    <w:rsid w:val="00424405"/>
    <w:rsid w:val="00425B25"/>
    <w:rsid w:val="00425D24"/>
    <w:rsid w:val="00426A4D"/>
    <w:rsid w:val="00427687"/>
    <w:rsid w:val="004320A6"/>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770A"/>
    <w:rsid w:val="00621419"/>
    <w:rsid w:val="00626446"/>
    <w:rsid w:val="00626BE8"/>
    <w:rsid w:val="00631827"/>
    <w:rsid w:val="00632804"/>
    <w:rsid w:val="006376DA"/>
    <w:rsid w:val="006459DA"/>
    <w:rsid w:val="006502E8"/>
    <w:rsid w:val="006538D0"/>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5786"/>
    <w:rsid w:val="006D60AF"/>
    <w:rsid w:val="006E4722"/>
    <w:rsid w:val="00701651"/>
    <w:rsid w:val="007049BF"/>
    <w:rsid w:val="00704E79"/>
    <w:rsid w:val="00707A26"/>
    <w:rsid w:val="0071120F"/>
    <w:rsid w:val="00716380"/>
    <w:rsid w:val="00722165"/>
    <w:rsid w:val="00724B1C"/>
    <w:rsid w:val="00727489"/>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04E"/>
    <w:rsid w:val="007A7C89"/>
    <w:rsid w:val="007B1487"/>
    <w:rsid w:val="007B2A43"/>
    <w:rsid w:val="007B326F"/>
    <w:rsid w:val="007B5638"/>
    <w:rsid w:val="007B6A58"/>
    <w:rsid w:val="007B6C06"/>
    <w:rsid w:val="007B7B78"/>
    <w:rsid w:val="007C32B1"/>
    <w:rsid w:val="007C7A22"/>
    <w:rsid w:val="007C7C62"/>
    <w:rsid w:val="007D1076"/>
    <w:rsid w:val="007D12B7"/>
    <w:rsid w:val="007D17DB"/>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2C19"/>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7C91"/>
    <w:rsid w:val="00927892"/>
    <w:rsid w:val="009319B9"/>
    <w:rsid w:val="009351E9"/>
    <w:rsid w:val="00937862"/>
    <w:rsid w:val="00942279"/>
    <w:rsid w:val="009524EB"/>
    <w:rsid w:val="00962013"/>
    <w:rsid w:val="00963942"/>
    <w:rsid w:val="0096716C"/>
    <w:rsid w:val="009672B2"/>
    <w:rsid w:val="00971C66"/>
    <w:rsid w:val="00971D55"/>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23DA"/>
    <w:rsid w:val="009D309C"/>
    <w:rsid w:val="009D37B1"/>
    <w:rsid w:val="009D4717"/>
    <w:rsid w:val="009D694D"/>
    <w:rsid w:val="009E264E"/>
    <w:rsid w:val="009F0C98"/>
    <w:rsid w:val="009F0F81"/>
    <w:rsid w:val="009F2543"/>
    <w:rsid w:val="009F256D"/>
    <w:rsid w:val="009F341E"/>
    <w:rsid w:val="009F57CE"/>
    <w:rsid w:val="00A117CA"/>
    <w:rsid w:val="00A12225"/>
    <w:rsid w:val="00A148F7"/>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36419"/>
    <w:rsid w:val="00B46965"/>
    <w:rsid w:val="00B50771"/>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2BE"/>
    <w:rsid w:val="00BC4E01"/>
    <w:rsid w:val="00BC73F6"/>
    <w:rsid w:val="00BD1177"/>
    <w:rsid w:val="00BD1374"/>
    <w:rsid w:val="00BD3531"/>
    <w:rsid w:val="00BD4E35"/>
    <w:rsid w:val="00BD6AA3"/>
    <w:rsid w:val="00BE34CA"/>
    <w:rsid w:val="00BE7269"/>
    <w:rsid w:val="00BF116A"/>
    <w:rsid w:val="00C029C1"/>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485"/>
    <w:rsid w:val="00CB1BBE"/>
    <w:rsid w:val="00CB65DB"/>
    <w:rsid w:val="00CB6BD9"/>
    <w:rsid w:val="00CC293A"/>
    <w:rsid w:val="00CC54EB"/>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3FBF"/>
    <w:rsid w:val="00D408D6"/>
    <w:rsid w:val="00D511DD"/>
    <w:rsid w:val="00D55C2A"/>
    <w:rsid w:val="00D571C1"/>
    <w:rsid w:val="00D602F4"/>
    <w:rsid w:val="00D6457E"/>
    <w:rsid w:val="00D742E2"/>
    <w:rsid w:val="00D7580E"/>
    <w:rsid w:val="00D862AD"/>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007B"/>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2E57"/>
    <w:rsid w:val="00EF6907"/>
    <w:rsid w:val="00EF6D91"/>
    <w:rsid w:val="00F01F54"/>
    <w:rsid w:val="00F04D4D"/>
    <w:rsid w:val="00F11DD8"/>
    <w:rsid w:val="00F12745"/>
    <w:rsid w:val="00F13766"/>
    <w:rsid w:val="00F20A77"/>
    <w:rsid w:val="00F22C60"/>
    <w:rsid w:val="00F231A4"/>
    <w:rsid w:val="00F23252"/>
    <w:rsid w:val="00F27B2A"/>
    <w:rsid w:val="00F31762"/>
    <w:rsid w:val="00F32F80"/>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B7829"/>
    <w:rsid w:val="00FC6FBE"/>
    <w:rsid w:val="00FC7471"/>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link w:val="2Char"/>
    <w:uiPriority w:val="9"/>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link w:val="Char"/>
    <w:uiPriority w:val="99"/>
    <w:semiHidden/>
    <w:qFormat/>
    <w:rPr>
      <w:sz w:val="18"/>
      <w:szCs w:val="18"/>
    </w:rPr>
  </w:style>
  <w:style w:type="paragraph" w:styleId="a7">
    <w:name w:val="footer"/>
    <w:basedOn w:val="a"/>
    <w:link w:val="Char0"/>
    <w:qFormat/>
    <w:pPr>
      <w:tabs>
        <w:tab w:val="center" w:pos="4153"/>
        <w:tab w:val="right" w:pos="8306"/>
      </w:tabs>
      <w:snapToGrid w:val="0"/>
      <w:jc w:val="left"/>
    </w:pPr>
    <w:rPr>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0">
    <w:name w:val="页脚 Char"/>
    <w:link w:val="a7"/>
    <w:qFormat/>
    <w:rPr>
      <w:rFonts w:eastAsia="宋体"/>
      <w:kern w:val="2"/>
      <w:sz w:val="18"/>
      <w:szCs w:val="18"/>
      <w:lang w:val="en-US" w:eastAsia="zh-CN" w:bidi="ar-SA"/>
    </w:rPr>
  </w:style>
  <w:style w:type="character" w:customStyle="1" w:styleId="Char1">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2">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2Char">
    <w:name w:val="标题 2 Char"/>
    <w:basedOn w:val="a0"/>
    <w:link w:val="2"/>
    <w:uiPriority w:val="9"/>
    <w:rsid w:val="003B5858"/>
    <w:rPr>
      <w:rFonts w:ascii="Cambria" w:eastAsia="黑体" w:hAnsi="Cambria"/>
      <w:b/>
      <w:bCs/>
      <w:sz w:val="36"/>
      <w:szCs w:val="32"/>
    </w:rPr>
  </w:style>
  <w:style w:type="character" w:customStyle="1" w:styleId="Char">
    <w:name w:val="批注框文本 Char"/>
    <w:basedOn w:val="a0"/>
    <w:link w:val="a6"/>
    <w:uiPriority w:val="99"/>
    <w:semiHidden/>
    <w:rsid w:val="003B585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link w:val="2Char"/>
    <w:uiPriority w:val="9"/>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link w:val="Char"/>
    <w:uiPriority w:val="99"/>
    <w:semiHidden/>
    <w:qFormat/>
    <w:rPr>
      <w:sz w:val="18"/>
      <w:szCs w:val="18"/>
    </w:rPr>
  </w:style>
  <w:style w:type="paragraph" w:styleId="a7">
    <w:name w:val="footer"/>
    <w:basedOn w:val="a"/>
    <w:link w:val="Char0"/>
    <w:qFormat/>
    <w:pPr>
      <w:tabs>
        <w:tab w:val="center" w:pos="4153"/>
        <w:tab w:val="right" w:pos="8306"/>
      </w:tabs>
      <w:snapToGrid w:val="0"/>
      <w:jc w:val="left"/>
    </w:pPr>
    <w:rPr>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0">
    <w:name w:val="页脚 Char"/>
    <w:link w:val="a7"/>
    <w:qFormat/>
    <w:rPr>
      <w:rFonts w:eastAsia="宋体"/>
      <w:kern w:val="2"/>
      <w:sz w:val="18"/>
      <w:szCs w:val="18"/>
      <w:lang w:val="en-US" w:eastAsia="zh-CN" w:bidi="ar-SA"/>
    </w:rPr>
  </w:style>
  <w:style w:type="character" w:customStyle="1" w:styleId="Char1">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2">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2Char">
    <w:name w:val="标题 2 Char"/>
    <w:basedOn w:val="a0"/>
    <w:link w:val="2"/>
    <w:uiPriority w:val="9"/>
    <w:rsid w:val="003B5858"/>
    <w:rPr>
      <w:rFonts w:ascii="Cambria" w:eastAsia="黑体" w:hAnsi="Cambria"/>
      <w:b/>
      <w:bCs/>
      <w:sz w:val="36"/>
      <w:szCs w:val="32"/>
    </w:rPr>
  </w:style>
  <w:style w:type="character" w:customStyle="1" w:styleId="Char">
    <w:name w:val="批注框文本 Char"/>
    <w:basedOn w:val="a0"/>
    <w:link w:val="a6"/>
    <w:uiPriority w:val="99"/>
    <w:semiHidden/>
    <w:rsid w:val="003B585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70277">
      <w:bodyDiv w:val="1"/>
      <w:marLeft w:val="0"/>
      <w:marRight w:val="0"/>
      <w:marTop w:val="0"/>
      <w:marBottom w:val="0"/>
      <w:divBdr>
        <w:top w:val="none" w:sz="0" w:space="0" w:color="auto"/>
        <w:left w:val="none" w:sz="0" w:space="0" w:color="auto"/>
        <w:bottom w:val="none" w:sz="0" w:space="0" w:color="auto"/>
        <w:right w:val="none" w:sz="0" w:space="0" w:color="auto"/>
      </w:divBdr>
    </w:div>
    <w:div w:id="661545263">
      <w:bodyDiv w:val="1"/>
      <w:marLeft w:val="0"/>
      <w:marRight w:val="0"/>
      <w:marTop w:val="0"/>
      <w:marBottom w:val="0"/>
      <w:divBdr>
        <w:top w:val="none" w:sz="0" w:space="0" w:color="auto"/>
        <w:left w:val="none" w:sz="0" w:space="0" w:color="auto"/>
        <w:bottom w:val="none" w:sz="0" w:space="0" w:color="auto"/>
        <w:right w:val="none" w:sz="0" w:space="0" w:color="auto"/>
      </w:divBdr>
    </w:div>
    <w:div w:id="1242057374">
      <w:bodyDiv w:val="1"/>
      <w:marLeft w:val="0"/>
      <w:marRight w:val="0"/>
      <w:marTop w:val="0"/>
      <w:marBottom w:val="0"/>
      <w:divBdr>
        <w:top w:val="none" w:sz="0" w:space="0" w:color="auto"/>
        <w:left w:val="none" w:sz="0" w:space="0" w:color="auto"/>
        <w:bottom w:val="none" w:sz="0" w:space="0" w:color="auto"/>
        <w:right w:val="none" w:sz="0" w:space="0" w:color="auto"/>
      </w:divBdr>
    </w:div>
    <w:div w:id="1391688604">
      <w:bodyDiv w:val="1"/>
      <w:marLeft w:val="0"/>
      <w:marRight w:val="0"/>
      <w:marTop w:val="0"/>
      <w:marBottom w:val="0"/>
      <w:divBdr>
        <w:top w:val="none" w:sz="0" w:space="0" w:color="auto"/>
        <w:left w:val="none" w:sz="0" w:space="0" w:color="auto"/>
        <w:bottom w:val="none" w:sz="0" w:space="0" w:color="auto"/>
        <w:right w:val="none" w:sz="0" w:space="0" w:color="auto"/>
      </w:divBdr>
    </w:div>
    <w:div w:id="1811172749">
      <w:bodyDiv w:val="1"/>
      <w:marLeft w:val="0"/>
      <w:marRight w:val="0"/>
      <w:marTop w:val="0"/>
      <w:marBottom w:val="0"/>
      <w:divBdr>
        <w:top w:val="none" w:sz="0" w:space="0" w:color="auto"/>
        <w:left w:val="none" w:sz="0" w:space="0" w:color="auto"/>
        <w:bottom w:val="none" w:sz="0" w:space="0" w:color="auto"/>
        <w:right w:val="none" w:sz="0" w:space="0" w:color="auto"/>
      </w:divBdr>
    </w:div>
    <w:div w:id="1836141030">
      <w:bodyDiv w:val="1"/>
      <w:marLeft w:val="0"/>
      <w:marRight w:val="0"/>
      <w:marTop w:val="0"/>
      <w:marBottom w:val="0"/>
      <w:divBdr>
        <w:top w:val="none" w:sz="0" w:space="0" w:color="auto"/>
        <w:left w:val="none" w:sz="0" w:space="0" w:color="auto"/>
        <w:bottom w:val="none" w:sz="0" w:space="0" w:color="auto"/>
        <w:right w:val="none" w:sz="0" w:space="0" w:color="auto"/>
      </w:divBdr>
    </w:div>
    <w:div w:id="1870486859">
      <w:bodyDiv w:val="1"/>
      <w:marLeft w:val="0"/>
      <w:marRight w:val="0"/>
      <w:marTop w:val="0"/>
      <w:marBottom w:val="0"/>
      <w:divBdr>
        <w:top w:val="none" w:sz="0" w:space="0" w:color="auto"/>
        <w:left w:val="none" w:sz="0" w:space="0" w:color="auto"/>
        <w:bottom w:val="none" w:sz="0" w:space="0" w:color="auto"/>
        <w:right w:val="none" w:sz="0" w:space="0" w:color="auto"/>
      </w:divBdr>
    </w:div>
    <w:div w:id="1899898663">
      <w:bodyDiv w:val="1"/>
      <w:marLeft w:val="0"/>
      <w:marRight w:val="0"/>
      <w:marTop w:val="0"/>
      <w:marBottom w:val="0"/>
      <w:divBdr>
        <w:top w:val="none" w:sz="0" w:space="0" w:color="auto"/>
        <w:left w:val="none" w:sz="0" w:space="0" w:color="auto"/>
        <w:bottom w:val="none" w:sz="0" w:space="0" w:color="auto"/>
        <w:right w:val="none" w:sz="0" w:space="0" w:color="auto"/>
      </w:divBdr>
    </w:div>
    <w:div w:id="1929607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home/user/Desktop/&#26032;&#24314;Excel&#25991;&#26723;.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pieChart>
        <c:varyColors val="1"/>
        <c:ser>
          <c:idx val="0"/>
          <c:order val="0"/>
          <c:tx>
            <c:strRef>
              <c:f>Sheet1!$B$1</c:f>
              <c:strCache>
                <c:ptCount val="1"/>
                <c:pt idx="0">
                  <c:v>收入决算</c:v>
                </c:pt>
              </c:strCache>
            </c:strRef>
          </c:tx>
          <c:cat>
            <c:strRef>
              <c:f>Sheet1!$A$2:$A$6</c:f>
              <c:strCache>
                <c:ptCount val="5"/>
                <c:pt idx="0">
                  <c:v>财政拨款收入</c:v>
                </c:pt>
                <c:pt idx="1">
                  <c:v>上级补助收入</c:v>
                </c:pt>
                <c:pt idx="2">
                  <c:v>事业收入</c:v>
                </c:pt>
                <c:pt idx="3">
                  <c:v>经营收入</c:v>
                </c:pt>
                <c:pt idx="4">
                  <c:v>其他收入</c:v>
                </c:pt>
              </c:strCache>
            </c:strRef>
          </c:cat>
          <c:val>
            <c:numRef>
              <c:f>Sheet1!$B$2:$B$6</c:f>
              <c:numCache>
                <c:formatCode>General</c:formatCode>
                <c:ptCount val="5"/>
                <c:pt idx="0">
                  <c:v>100</c:v>
                </c:pt>
                <c:pt idx="1">
                  <c:v>0</c:v>
                </c:pt>
                <c:pt idx="2">
                  <c:v>0</c:v>
                </c:pt>
                <c:pt idx="3">
                  <c:v>0</c:v>
                </c:pt>
                <c:pt idx="4">
                  <c:v>0</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1428.71</c:v>
                </c:pt>
                <c:pt idx="1">
                  <c:v>629.69000000000005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2">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128</TotalTime>
  <Pages>13</Pages>
  <Words>686</Words>
  <Characters>3912</Characters>
  <Application>Microsoft Office Word</Application>
  <DocSecurity>0</DocSecurity>
  <Lines>32</Lines>
  <Paragraphs>9</Paragraphs>
  <ScaleCrop>false</ScaleCrop>
  <Company>Microsoft</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PC</cp:lastModifiedBy>
  <cp:revision>48</cp:revision>
  <cp:lastPrinted>2020-08-09T03:39:00Z</cp:lastPrinted>
  <dcterms:created xsi:type="dcterms:W3CDTF">2017-07-13T07:16:00Z</dcterms:created>
  <dcterms:modified xsi:type="dcterms:W3CDTF">2025-09-29T03:47:00Z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