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44"/>
          <w:szCs w:val="44"/>
        </w:rPr>
        <w:t>目    录</w:t>
      </w:r>
    </w:p>
    <w:p>
      <w:pPr>
        <w:pStyle w:val="2"/>
      </w:pPr>
    </w:p>
    <w:p>
      <w:pPr>
        <w:spacing w:line="480" w:lineRule="auto"/>
        <w:ind w:left="1806" w:hanging="1806" w:hangingChars="450"/>
        <w:jc w:val="left"/>
        <w:rPr>
          <w:rFonts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</w:rPr>
        <w:t>第一部分 大兴区残疾人联合会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(本级）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</w:rPr>
        <w:t>202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5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</w:rPr>
        <w:t>年度部门预算报表(见附件1)</w:t>
      </w:r>
    </w:p>
    <w:p>
      <w:pPr>
        <w:tabs>
          <w:tab w:val="center" w:pos="6979"/>
        </w:tabs>
        <w:spacing w:line="480" w:lineRule="auto"/>
        <w:ind w:firstLine="800" w:firstLineChars="200"/>
        <w:rPr>
          <w:rFonts w:ascii="仿宋_GB2312" w:hAnsi="仿宋" w:eastAsia="仿宋_GB2312"/>
          <w:spacing w:val="4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一、收支预算总表</w:t>
      </w:r>
    </w:p>
    <w:p>
      <w:pPr>
        <w:tabs>
          <w:tab w:val="center" w:pos="6979"/>
        </w:tabs>
        <w:spacing w:line="480" w:lineRule="auto"/>
        <w:ind w:firstLine="800" w:firstLineChars="200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二、收入预算表</w:t>
      </w:r>
    </w:p>
    <w:p>
      <w:pPr>
        <w:tabs>
          <w:tab w:val="center" w:pos="6979"/>
        </w:tabs>
        <w:spacing w:line="480" w:lineRule="auto"/>
        <w:ind w:firstLine="800" w:firstLineChars="200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三、支出预算表</w:t>
      </w:r>
    </w:p>
    <w:p>
      <w:pPr>
        <w:tabs>
          <w:tab w:val="center" w:pos="6979"/>
        </w:tabs>
        <w:spacing w:line="480" w:lineRule="auto"/>
        <w:ind w:firstLine="800" w:firstLineChars="200"/>
        <w:rPr>
          <w:rFonts w:ascii="仿宋_GB2312" w:hAnsi="仿宋" w:eastAsia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四、财政拨款收支预算表</w:t>
      </w:r>
    </w:p>
    <w:p>
      <w:pPr>
        <w:tabs>
          <w:tab w:val="center" w:pos="6979"/>
        </w:tabs>
        <w:spacing w:line="480" w:lineRule="auto"/>
        <w:ind w:firstLine="800" w:firstLineChars="200"/>
        <w:rPr>
          <w:rFonts w:ascii="仿宋_GB2312" w:hAnsi="仿宋" w:eastAsia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五、一般公共预算财政拨款支出预算表</w:t>
      </w:r>
    </w:p>
    <w:p>
      <w:pPr>
        <w:tabs>
          <w:tab w:val="center" w:pos="6979"/>
        </w:tabs>
        <w:spacing w:line="480" w:lineRule="auto"/>
        <w:ind w:firstLine="800" w:firstLineChars="200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六、一般公共预算财政拨款基本支出预算表</w:t>
      </w:r>
    </w:p>
    <w:p>
      <w:pPr>
        <w:tabs>
          <w:tab w:val="center" w:pos="6979"/>
        </w:tabs>
        <w:spacing w:line="480" w:lineRule="auto"/>
        <w:ind w:firstLine="800" w:firstLineChars="200"/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七、政府性基金预算财政拨款支出预算表</w:t>
      </w:r>
    </w:p>
    <w:p>
      <w:pPr>
        <w:pStyle w:val="2"/>
        <w:ind w:firstLine="800" w:firstLineChars="200"/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val="en-US" w:eastAsia="zh-CN" w:bidi="ar-SA"/>
        </w:rPr>
        <w:t>八、国有资本经营预算财政拨款支出预算表</w:t>
      </w:r>
    </w:p>
    <w:p>
      <w:pPr>
        <w:autoSpaceDE w:val="0"/>
        <w:autoSpaceDN w:val="0"/>
        <w:adjustRightInd w:val="0"/>
        <w:spacing w:line="480" w:lineRule="auto"/>
        <w:ind w:left="1543" w:leftChars="354" w:hanging="800" w:hangingChars="200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、一般公共预算“三公”经费财政拨款支出预算表</w:t>
      </w:r>
    </w:p>
    <w:p>
      <w:pPr>
        <w:autoSpaceDE w:val="0"/>
        <w:autoSpaceDN w:val="0"/>
        <w:adjustRightInd w:val="0"/>
        <w:spacing w:line="480" w:lineRule="auto"/>
        <w:ind w:firstLine="800" w:firstLineChars="200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、政府采购预算明细表</w:t>
      </w:r>
    </w:p>
    <w:p>
      <w:pPr>
        <w:autoSpaceDE w:val="0"/>
        <w:autoSpaceDN w:val="0"/>
        <w:adjustRightInd w:val="0"/>
        <w:spacing w:line="480" w:lineRule="auto"/>
        <w:ind w:firstLine="800" w:firstLineChars="200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十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一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、项目绩效目标申报表</w:t>
      </w:r>
    </w:p>
    <w:p>
      <w:pPr>
        <w:tabs>
          <w:tab w:val="center" w:pos="6979"/>
        </w:tabs>
        <w:spacing w:line="480" w:lineRule="auto"/>
        <w:ind w:firstLine="800" w:firstLineChars="200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十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二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、政府购买服务预算明细表</w:t>
      </w:r>
    </w:p>
    <w:p>
      <w:pPr>
        <w:spacing w:line="480" w:lineRule="auto"/>
        <w:ind w:left="1806" w:hanging="1806" w:hangingChars="450"/>
        <w:jc w:val="left"/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</w:rPr>
      </w:pPr>
    </w:p>
    <w:p>
      <w:pPr>
        <w:spacing w:line="480" w:lineRule="auto"/>
        <w:ind w:left="1806" w:hanging="1806" w:hangingChars="450"/>
        <w:jc w:val="left"/>
        <w:rPr>
          <w:rFonts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</w:rPr>
        <w:t>第二部分 大兴区残疾人联合会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  <w:lang w:eastAsia="zh-CN"/>
        </w:rPr>
        <w:t>（本级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)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</w:rPr>
        <w:t>202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5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</w:rPr>
        <w:t>年部门预算情况说明</w:t>
      </w:r>
    </w:p>
    <w:p>
      <w:pPr>
        <w:spacing w:line="600" w:lineRule="exact"/>
        <w:ind w:left="424" w:leftChars="202" w:right="422" w:rightChars="201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</w:p>
    <w:p>
      <w:pPr>
        <w:spacing w:line="600" w:lineRule="exact"/>
        <w:ind w:left="424" w:leftChars="202" w:right="422" w:rightChars="201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</w:p>
    <w:p>
      <w:pPr>
        <w:spacing w:line="600" w:lineRule="exact"/>
        <w:ind w:left="424" w:leftChars="202" w:right="422" w:rightChars="201"/>
        <w:jc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第二部分</w:t>
      </w:r>
    </w:p>
    <w:p>
      <w:pPr>
        <w:spacing w:line="600" w:lineRule="exact"/>
        <w:ind w:left="424" w:leftChars="202" w:right="422" w:rightChars="201"/>
        <w:jc w:val="center"/>
        <w:rPr>
          <w:rFonts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大兴区残疾人联合会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val="en-US" w:eastAsia="zh-CN"/>
        </w:rPr>
        <w:t>(本级）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202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val="en-US" w:eastAsia="zh-CN"/>
        </w:rPr>
        <w:t>5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年部门预算情况说明</w:t>
      </w:r>
    </w:p>
    <w:p>
      <w:pPr>
        <w:spacing w:line="620" w:lineRule="exact"/>
        <w:ind w:left="424" w:leftChars="202" w:right="422" w:rightChars="201" w:firstLine="640" w:firstLineChars="200"/>
        <w:rPr>
          <w:rFonts w:ascii="黑体" w:hAnsi="文星标宋" w:eastAsia="黑体" w:cs="Tahoma"/>
          <w:color w:val="000000"/>
          <w:sz w:val="32"/>
          <w:szCs w:val="32"/>
        </w:rPr>
      </w:pPr>
    </w:p>
    <w:p>
      <w:pPr>
        <w:spacing w:line="620" w:lineRule="exact"/>
        <w:ind w:right="422" w:rightChars="201"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一、部门基本情况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422" w:rightChars="201" w:firstLine="640" w:firstLineChars="200"/>
        <w:textAlignment w:val="auto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（一）主要职能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区残联是1995年区委、区政府正式批复成立的人民团体，具有代表残疾人共同利益，维护残疾人合法权益；开展各项业务和活动，直接为残疾人服务；承担政府委托的部分行政职能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,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发展和管理残疾人事业的职能。业务上接受市残联指导，下设有盲人协会、聋人协会、肢残人协会和智力残疾人及亲友协会、精神残疾人及亲友协会５个协会组织。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6"/>
          <w:szCs w:val="36"/>
          <w:highlight w:val="none"/>
          <w:lang w:val="en-US" w:eastAsia="zh-CN" w:bidi="ar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24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年由区编办正式批复残联机关设置办公室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、综合业务部，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所属两个全额拨款事业单位，分别为：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大兴区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残疾人就业服务中心、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大兴区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残疾人活动中心。目前，设有机关行政编制6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个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，实有6人。事业编制18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个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，实有17人，机关工勤4人，退休1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422" w:rightChars="201" w:firstLine="640" w:firstLineChars="200"/>
        <w:textAlignment w:val="auto"/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>（二）机构设置及人员情况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大兴区残疾人联合会内部机构设置:办公室、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综合业务部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；单位性质为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群团组织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。现有公务员6人，机关工勤4人， 临时辅助用工1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人。下属两个事业单位：大兴区残疾人就业服务中心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（独立核算）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，公益一类事业单位，现有在职人员11人,大兴区残疾人活动中心，公益一类事业单位，现有在职人员6人。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422" w:rightChars="201"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二、部门预算单位构成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从预算单位构成看，大兴区残疾人联合会预算包括：大兴区残疾人联合会本级预算、大兴区残疾人活动中心（并入本级预算）、大兴区残疾人就业服务中心预算。具体为：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1.大兴区残疾人联合会，内部机构设置:办公室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、综合业务部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2.大兴区残疾人活动中心（并入本级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预算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3.大兴区残疾人就业服务中心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三、大兴区残疾人联合会2025年收支预算总表的说明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20" w:firstLineChars="1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（一）202</w:t>
      </w:r>
      <w:r>
        <w:rPr>
          <w:rFonts w:hint="eastAsia" w:ascii="仿宋_GB2312" w:eastAsia="仿宋_GB2312" w:cs="Times New Roman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年预算收入</w:t>
      </w:r>
      <w:r>
        <w:rPr>
          <w:rFonts w:hint="eastAsia" w:ascii="仿宋_GB2312" w:eastAsia="仿宋_GB2312" w:cs="Times New Roman"/>
          <w:b w:val="0"/>
          <w:bCs w:val="0"/>
          <w:sz w:val="32"/>
          <w:szCs w:val="32"/>
          <w:lang w:val="en-US" w:eastAsia="zh-CN"/>
        </w:rPr>
        <w:t>13926.29</w:t>
      </w:r>
      <w:r>
        <w:rPr>
          <w:rFonts w:hint="eastAsia" w:ascii="仿宋_GB2312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，具体包括：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1.一般公共预算财政拨款收入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13861.29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2.政府性基金预算财政拨款收入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65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3.上年结转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与202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年预算收入相比增加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1691.46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万元，因202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年结转资金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3837.9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及政策类补助增加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20" w:firstLineChars="1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（二）202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年预算支出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13926.29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万元,具体包括：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1.社会保障和就业支出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13810.99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2.卫生健康支出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50.29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3.其他支出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65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与202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年预算支出相比增加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1691.46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万元，因202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年结转资金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3837.9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及政策类补助支出增加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四、大兴区残疾人联合会2025年收入预算表的说明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年预算收入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13926.29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万元，具体包括：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1.一般公共预算财政拨款收入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13861.29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2.政府性基金财政拨款收入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65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3.上年结转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五、大兴区残疾人联合会2025年支出预算表的说明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年预算支出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13926.29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万元,具体包括：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1.社会保障和就业支出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13810.99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2.卫生健康支出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50.29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3.其他支出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65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278" w:leftChars="304" w:hanging="640" w:hanging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六、大兴区残疾人联合会2025年财政拨款预算收支表的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6" w:leftChars="0" w:hanging="16" w:hangingChars="5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（一）202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年预算收入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13926.29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万元，具体包括：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1.一般公共预算财政拨款收入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13861.29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2.政府性基金预算财政拨款收入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65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3.上年结转万元。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（二）202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年预算支出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14364.88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万元,具体包括：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1.社会保障和就业支出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14214.99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2.卫生健康支出 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84.89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3.其他支出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65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七、大兴区残疾人联合会2025年一般公共预算财政拨款预算支出表的说明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2025年预算支出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13861.28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万元，具体包括：社会保障和就业支出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13810.99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万元；卫生健康支出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50.29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万元,按细项具体分为：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1.行政事业单位养老支出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74.79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万元，比2024年执行数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90.26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万元减少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15.47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万元，原因为2024年补发调整临时性补贴等。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2.行政运行352.53万元，比2024年执行数353.77万元减少1.24万元，原因为规范科目使用及压缩行政运行支出。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3.残疾人康复3900.66万元，比2024年执行数3103.43万元增加797.23万元，原因为儿童康复补助及成人康复补助需求量增加。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4.残疾人就业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7283.92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万元，比2024年执行数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4834.35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万元增加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2449.57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万元，原因为2024年结转资金较大。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5.残疾人体育0.03万元，比2024年执行数29.99万元减少29.96万元，原因为规范科目使用文体活动在2081199-其他残疾人事业支出中核算。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6.其他残疾人事业支出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2199.07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万元，比2024年执行数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2592.91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万元减少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393.84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万元，因规范科目使用，成人康复补贴调整至2081104-残疾人康复核算。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7.行政单位医疗、事业单位医疗、公务员医疗补助支出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50.29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万元，比2024年执行数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47.83增加2.46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万元，原因为医疗保险缴存基数调整。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7" w:leftChars="8" w:firstLine="617" w:firstLineChars="193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八、大兴区残疾人联合会2025年一般公共预算财政拨款基本支出表的说明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年一般公共预算财政拨款基本支出合计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621.21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1.人员支出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547.38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包括基本工资、津贴补贴、奖金、绩效工资、机关事业单位基本养老保险缴费、职业年金缴费、职工基本医疗保险缴费、公务员医疗补助缴费、其他社会保障缴费、住房公积金、奖励金、离退休费、取暖补贴、物业费补贴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2.公用支出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73.82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万元，包括办公费、电费、供暖费、邮电费、租赁费、工会经费、公车运维费、福利费、其他交通费等。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九、大兴区残疾人联合会2025年政府性基金预算财政拨款支出的说明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年政府性基金预算支出6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万元，为残疾人事业的彩票公益金支出。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十、大兴区残联部门2025年一般公共预算“三公”经费财政拨款支出预算表的说明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（一）“三公”经费的单位范围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大兴区残联部门因公出国（境）费用、公务用车购置和运行维护费开支单位包括残联本级（活动中心并入本级核算）及所属二级单位大兴区残疾人就业服务中心。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（二）“三公”经费预算财政拨款情况说明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“三公经费”预算合计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1.8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万元，其中：公务接待费0万元，比202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年预算减少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1.8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万元。公务用车费中的公车运行费 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1.8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比2024年预算减少1.8万元，因特种专用车报废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，公务用车购置费０元，与202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年预算一致。因公出国（境）费用支出0元,与202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年预算一致。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十一、其他重要事项的情况说明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（一）机关运行经费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年残疾人联合会本级及所属单位的机关运行经费财政拨款预算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73.82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万元，较202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年预算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72.63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增加1.19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万元，主要原因为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新增人员公车补及工会经费增加。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（二）政府采购情况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年，残联部门政府采购预算总额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615.063912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万元，其中：政府采购货物预算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14.33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万元、政府采购工程预算0万元、政府采购服务预算600.73万元。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（三）国有资产占有使用情况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大兴区残疾人联合会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（本级）无车辆（2024年12月调入区机关事务中心）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，其中，领导干部用车0辆、一般公务用车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辆、特种专业技术用车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辆。单位价值200万元以上大型设备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（四）重点项目预算的绩效目标和绩效评价结果的情况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年，填报绩效目标的预算项目3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个，占全部预算项目的100%。填报绩效目标的项目支出预算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9519.1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万元，占全部项目支出预算的100%。具体内容详见绩效目标表。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大兴区残联纳入事前项目评估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个，涉及一般公共预算拨款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万元、政府性基金预算0万元。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（五）重点行政事业性收费情况说明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本部门无行政事业性收费项目。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（六）政府购买服务预算说明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年政府购买服务项目共计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项，预算总金额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603.73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（七）国有资本经营预算财政拨款情况说明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本部门202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年无国有资本经营预算财政拨款安排的预算。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十二、名词解释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“三公”经费：指本部门当年部门预算安排的因公出国（境）费用、公务接待费、公务用车购置和运行维护费。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机关运行经费：指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 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残保金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：残疾人就业</w:t>
      </w:r>
      <w:r>
        <w:rPr>
          <w:rFonts w:eastAsia="仿宋_GB2312"/>
          <w:color w:val="000000"/>
          <w:sz w:val="32"/>
          <w:szCs w:val="32"/>
        </w:rPr>
        <w:t>保障金是为保障残疾人权益，由未按规定安排残疾人就业的机关、团体、企业、事业单位和民办非企业单位（以下简称用人单位）缴纳的资金。</w:t>
      </w:r>
    </w:p>
    <w:p>
      <w:pPr>
        <w:pStyle w:val="2"/>
        <w:rPr>
          <w:rFonts w:hint="eastAsia"/>
          <w:lang w:val="en-US"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587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文星标宋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1A49"/>
    <w:rsid w:val="000E76B7"/>
    <w:rsid w:val="000F50CE"/>
    <w:rsid w:val="00111F56"/>
    <w:rsid w:val="00155D1C"/>
    <w:rsid w:val="001E182A"/>
    <w:rsid w:val="002105B9"/>
    <w:rsid w:val="0023680F"/>
    <w:rsid w:val="0025041A"/>
    <w:rsid w:val="00290FA1"/>
    <w:rsid w:val="002A0674"/>
    <w:rsid w:val="002B2B9D"/>
    <w:rsid w:val="002C74A3"/>
    <w:rsid w:val="002F42D4"/>
    <w:rsid w:val="00320AE4"/>
    <w:rsid w:val="003307EF"/>
    <w:rsid w:val="00345F43"/>
    <w:rsid w:val="00350E07"/>
    <w:rsid w:val="003A2ED6"/>
    <w:rsid w:val="003E527E"/>
    <w:rsid w:val="004364DF"/>
    <w:rsid w:val="0049400B"/>
    <w:rsid w:val="004A2C3C"/>
    <w:rsid w:val="005407B8"/>
    <w:rsid w:val="005B1AD8"/>
    <w:rsid w:val="005C1A47"/>
    <w:rsid w:val="005E2D3C"/>
    <w:rsid w:val="00601A49"/>
    <w:rsid w:val="00680CD6"/>
    <w:rsid w:val="006D560A"/>
    <w:rsid w:val="007C422A"/>
    <w:rsid w:val="007C4C19"/>
    <w:rsid w:val="0083083D"/>
    <w:rsid w:val="00842B6F"/>
    <w:rsid w:val="0089702A"/>
    <w:rsid w:val="008B25AE"/>
    <w:rsid w:val="008E6A08"/>
    <w:rsid w:val="00901B8E"/>
    <w:rsid w:val="009B3122"/>
    <w:rsid w:val="00A32249"/>
    <w:rsid w:val="00BC2453"/>
    <w:rsid w:val="00C316C5"/>
    <w:rsid w:val="00C952E0"/>
    <w:rsid w:val="00D86C1D"/>
    <w:rsid w:val="00DA07C4"/>
    <w:rsid w:val="00EB7E0C"/>
    <w:rsid w:val="00EC418C"/>
    <w:rsid w:val="00EE3C19"/>
    <w:rsid w:val="00EE55A3"/>
    <w:rsid w:val="00F1037D"/>
    <w:rsid w:val="00F1277B"/>
    <w:rsid w:val="00F3245D"/>
    <w:rsid w:val="00F80B36"/>
    <w:rsid w:val="1191285F"/>
    <w:rsid w:val="15B47B5F"/>
    <w:rsid w:val="15E72C5A"/>
    <w:rsid w:val="17B51DF5"/>
    <w:rsid w:val="1C6C6BF2"/>
    <w:rsid w:val="20B076DB"/>
    <w:rsid w:val="2326458D"/>
    <w:rsid w:val="3A5D3390"/>
    <w:rsid w:val="52D71F70"/>
    <w:rsid w:val="76CF3DE5"/>
    <w:rsid w:val="79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">
    <w:name w:val="toc 11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517</Words>
  <Characters>2952</Characters>
  <Lines>24</Lines>
  <Paragraphs>6</Paragraphs>
  <TotalTime>3</TotalTime>
  <ScaleCrop>false</ScaleCrop>
  <LinksUpToDate>false</LinksUpToDate>
  <CharactersWithSpaces>3463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2022-01-20T06:28:00Z</dcterms:created>
  <dc:creator>Administrator</dc:creator>
  <cp:lastModifiedBy>Administrator</cp:lastModifiedBy>
  <cp:lastPrinted>2022-01-21T02:23:00Z</cp:lastPrinted>
  <dcterms:modified xsi:type="dcterms:W3CDTF">2025-02-13T02:14:57Z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