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36CDFB0">
      <w:pPr>
        <w:spacing w:line="620" w:lineRule="exact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附件1</w:t>
      </w:r>
    </w:p>
    <w:p w14:paraId="7C68186F">
      <w:pPr>
        <w:spacing w:line="620" w:lineRule="exact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</w:p>
    <w:p w14:paraId="206E17B1">
      <w:pPr>
        <w:spacing w:line="620" w:lineRule="exact"/>
        <w:jc w:val="center"/>
        <w:rPr>
          <w:rFonts w:ascii="仿宋_GB2312" w:hAnsi="宋体" w:eastAsia="仿宋_GB2312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44"/>
          <w:szCs w:val="44"/>
        </w:rPr>
        <w:t>目 录</w:t>
      </w:r>
    </w:p>
    <w:p w14:paraId="6FA11FAF">
      <w:pPr>
        <w:spacing w:line="620" w:lineRule="exact"/>
        <w:rPr>
          <w:rFonts w:ascii="仿宋_GB2312" w:hAnsi="宋体" w:eastAsia="仿宋_GB2312" w:cs="宋体"/>
          <w:b/>
          <w:bCs/>
          <w:color w:val="000000"/>
          <w:kern w:val="0"/>
          <w:sz w:val="32"/>
          <w:szCs w:val="32"/>
        </w:rPr>
      </w:pPr>
    </w:p>
    <w:p w14:paraId="5E346BF9">
      <w:pPr>
        <w:spacing w:line="480" w:lineRule="auto"/>
        <w:rPr>
          <w:rFonts w:ascii="仿宋_GB2312" w:hAnsi="宋体" w:eastAsia="仿宋_GB2312" w:cs="宋体"/>
          <w:b/>
          <w:bCs/>
          <w:color w:val="000000"/>
          <w:spacing w:val="2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2"/>
          <w:szCs w:val="32"/>
        </w:rPr>
        <w:t>第一部分 202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2"/>
          <w:szCs w:val="32"/>
        </w:rPr>
        <w:t>年度单位预算报表</w:t>
      </w:r>
    </w:p>
    <w:p w14:paraId="68662A52">
      <w:pPr>
        <w:tabs>
          <w:tab w:val="center" w:pos="6979"/>
        </w:tabs>
        <w:spacing w:line="480" w:lineRule="auto"/>
        <w:rPr>
          <w:rFonts w:ascii="仿宋_GB2312" w:hAnsi="仿宋" w:eastAsia="仿宋_GB2312"/>
          <w:spacing w:val="4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一、收支预算总表</w:t>
      </w:r>
    </w:p>
    <w:p w14:paraId="4B85EAE9">
      <w:pPr>
        <w:tabs>
          <w:tab w:val="center" w:pos="6979"/>
        </w:tabs>
        <w:spacing w:line="480" w:lineRule="auto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二、收入预算表</w:t>
      </w:r>
    </w:p>
    <w:p w14:paraId="580B0649">
      <w:pPr>
        <w:tabs>
          <w:tab w:val="center" w:pos="6979"/>
        </w:tabs>
        <w:spacing w:line="480" w:lineRule="auto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三、支出预算表</w:t>
      </w:r>
    </w:p>
    <w:p w14:paraId="340D708E">
      <w:pPr>
        <w:tabs>
          <w:tab w:val="center" w:pos="6979"/>
        </w:tabs>
        <w:spacing w:line="480" w:lineRule="auto"/>
        <w:rPr>
          <w:rFonts w:ascii="仿宋_GB2312" w:hAnsi="仿宋" w:eastAsia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四、财政拨款收支预算表</w:t>
      </w:r>
    </w:p>
    <w:p w14:paraId="44B7561C">
      <w:pPr>
        <w:tabs>
          <w:tab w:val="center" w:pos="6979"/>
        </w:tabs>
        <w:spacing w:line="480" w:lineRule="auto"/>
        <w:rPr>
          <w:rFonts w:ascii="仿宋_GB2312" w:hAnsi="仿宋" w:eastAsia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五、一般公共预算财政拨款支出预算表</w:t>
      </w:r>
    </w:p>
    <w:p w14:paraId="0F6E791B">
      <w:pPr>
        <w:tabs>
          <w:tab w:val="center" w:pos="6979"/>
        </w:tabs>
        <w:spacing w:line="480" w:lineRule="auto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六、一般公共预算财政拨款基本支出预算表</w:t>
      </w:r>
    </w:p>
    <w:p w14:paraId="46D246F7">
      <w:pPr>
        <w:tabs>
          <w:tab w:val="center" w:pos="6979"/>
        </w:tabs>
        <w:spacing w:line="480" w:lineRule="auto"/>
        <w:rPr>
          <w:rFonts w:ascii="仿宋_GB2312" w:hAnsi="仿宋" w:eastAsia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七、政府性基金预算财政拨款支出预算表</w:t>
      </w:r>
    </w:p>
    <w:p w14:paraId="6E177105">
      <w:pPr>
        <w:autoSpaceDE w:val="0"/>
        <w:autoSpaceDN w:val="0"/>
        <w:adjustRightInd w:val="0"/>
        <w:spacing w:line="480" w:lineRule="auto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八、一般公共预算“三公”经费财政拨款支出预算表</w:t>
      </w:r>
    </w:p>
    <w:p w14:paraId="644F91F1">
      <w:pPr>
        <w:autoSpaceDE w:val="0"/>
        <w:autoSpaceDN w:val="0"/>
        <w:adjustRightInd w:val="0"/>
        <w:spacing w:line="480" w:lineRule="auto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九、政府采购预算明细表</w:t>
      </w:r>
    </w:p>
    <w:p w14:paraId="09DE7371">
      <w:pPr>
        <w:tabs>
          <w:tab w:val="center" w:pos="6979"/>
        </w:tabs>
        <w:spacing w:line="480" w:lineRule="auto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十、政府购买服务预算财政拨款明细表</w:t>
      </w:r>
    </w:p>
    <w:p w14:paraId="4BEE8F46">
      <w:pPr>
        <w:tabs>
          <w:tab w:val="center" w:pos="6979"/>
        </w:tabs>
        <w:spacing w:line="480" w:lineRule="auto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十一、项目支出绩效目标申报表</w:t>
      </w:r>
    </w:p>
    <w:p w14:paraId="3E061655">
      <w:pPr>
        <w:autoSpaceDE w:val="0"/>
        <w:autoSpaceDN w:val="0"/>
        <w:adjustRightInd w:val="0"/>
        <w:spacing w:line="480" w:lineRule="auto"/>
        <w:rPr>
          <w:rFonts w:ascii="仿宋_GB2312" w:hAnsi="仿宋" w:eastAsia="仿宋_GB2312"/>
          <w:b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spacing w:val="40"/>
          <w:kern w:val="0"/>
          <w:sz w:val="32"/>
          <w:szCs w:val="32"/>
        </w:rPr>
        <w:t>第二部分 202</w:t>
      </w:r>
      <w:r>
        <w:rPr>
          <w:rFonts w:hint="eastAsia" w:ascii="仿宋_GB2312" w:hAnsi="仿宋" w:eastAsia="仿宋_GB2312" w:cs="仿宋_GB2312"/>
          <w:b/>
          <w:spacing w:val="4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仿宋_GB2312"/>
          <w:b/>
          <w:spacing w:val="40"/>
          <w:kern w:val="0"/>
          <w:sz w:val="32"/>
          <w:szCs w:val="32"/>
        </w:rPr>
        <w:t>年度单位预算报表说明</w:t>
      </w:r>
    </w:p>
    <w:p w14:paraId="61A5946C">
      <w:pPr>
        <w:spacing w:line="620" w:lineRule="exact"/>
        <w:rPr>
          <w:rFonts w:ascii="黑体" w:hAnsi="文星标宋" w:eastAsia="黑体"/>
          <w:sz w:val="32"/>
          <w:szCs w:val="32"/>
        </w:rPr>
      </w:pPr>
    </w:p>
    <w:p w14:paraId="1B463738">
      <w:pPr>
        <w:spacing w:line="620" w:lineRule="exact"/>
        <w:rPr>
          <w:rFonts w:ascii="黑体" w:hAnsi="文星标宋" w:eastAsia="黑体"/>
          <w:sz w:val="32"/>
          <w:szCs w:val="32"/>
        </w:rPr>
      </w:pPr>
    </w:p>
    <w:p w14:paraId="3776A292">
      <w:pPr>
        <w:spacing w:line="620" w:lineRule="exact"/>
        <w:rPr>
          <w:rFonts w:ascii="黑体" w:hAnsi="文星标宋" w:eastAsia="黑体"/>
          <w:sz w:val="32"/>
          <w:szCs w:val="32"/>
        </w:rPr>
      </w:pPr>
    </w:p>
    <w:p w14:paraId="5E463476">
      <w:pPr>
        <w:spacing w:line="620" w:lineRule="exact"/>
        <w:rPr>
          <w:rFonts w:ascii="黑体" w:hAnsi="文星标宋" w:eastAsia="黑体"/>
          <w:sz w:val="32"/>
          <w:szCs w:val="32"/>
        </w:rPr>
      </w:pPr>
    </w:p>
    <w:p w14:paraId="6BFDF068">
      <w:pPr>
        <w:spacing w:line="620" w:lineRule="exact"/>
        <w:rPr>
          <w:rFonts w:ascii="黑体" w:hAnsi="文星标宋" w:eastAsia="黑体"/>
          <w:sz w:val="32"/>
          <w:szCs w:val="32"/>
        </w:rPr>
      </w:pPr>
    </w:p>
    <w:p w14:paraId="29BC4142">
      <w:pPr>
        <w:spacing w:line="620" w:lineRule="exact"/>
        <w:rPr>
          <w:rFonts w:ascii="黑体" w:hAnsi="文星标宋" w:eastAsia="黑体"/>
          <w:sz w:val="32"/>
          <w:szCs w:val="32"/>
        </w:rPr>
      </w:pPr>
    </w:p>
    <w:p w14:paraId="37E2019B">
      <w:pPr>
        <w:spacing w:line="620" w:lineRule="exact"/>
        <w:rPr>
          <w:rFonts w:ascii="黑体" w:hAnsi="文星标宋" w:eastAsia="黑体"/>
          <w:sz w:val="32"/>
          <w:szCs w:val="32"/>
        </w:rPr>
      </w:pPr>
    </w:p>
    <w:p w14:paraId="2C103F7C">
      <w:pPr>
        <w:spacing w:line="620" w:lineRule="exact"/>
        <w:jc w:val="center"/>
        <w:rPr>
          <w:rFonts w:ascii="方正小标宋简体" w:hAnsi="宋体" w:eastAsia="方正小标宋简体" w:cs="宋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</w:rPr>
        <w:t>第一部分</w:t>
      </w:r>
    </w:p>
    <w:p w14:paraId="1A6FF43E">
      <w:pPr>
        <w:spacing w:line="620" w:lineRule="exact"/>
        <w:jc w:val="center"/>
        <w:rPr>
          <w:rFonts w:ascii="方正小标宋简体" w:hAnsi="宋体" w:eastAsia="方正小标宋简体" w:cs="宋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</w:rPr>
        <w:t>大兴区单位预算公开套表</w:t>
      </w:r>
    </w:p>
    <w:p w14:paraId="07D7CD0B">
      <w:pPr>
        <w:spacing w:line="620" w:lineRule="exact"/>
        <w:jc w:val="center"/>
        <w:rPr>
          <w:rFonts w:ascii="方正小标宋简体" w:hAnsi="宋体" w:eastAsia="方正小标宋简体" w:cs="宋体"/>
          <w:bCs/>
          <w:color w:val="000000"/>
          <w:kern w:val="0"/>
          <w:sz w:val="44"/>
          <w:szCs w:val="44"/>
        </w:rPr>
      </w:pPr>
    </w:p>
    <w:p w14:paraId="2BA02F7C">
      <w:pPr>
        <w:spacing w:line="620" w:lineRule="exact"/>
        <w:jc w:val="center"/>
        <w:rPr>
          <w:rFonts w:ascii="方正小标宋简体" w:hAnsi="宋体" w:eastAsia="方正小标宋简体" w:cs="宋体"/>
          <w:bCs/>
          <w:color w:val="000000"/>
          <w:kern w:val="0"/>
          <w:sz w:val="44"/>
          <w:szCs w:val="44"/>
        </w:rPr>
      </w:pPr>
    </w:p>
    <w:p w14:paraId="29FE76B0">
      <w:pPr>
        <w:spacing w:line="620" w:lineRule="exact"/>
        <w:jc w:val="center"/>
        <w:rPr>
          <w:rFonts w:ascii="黑体" w:hAnsi="宋体" w:eastAsia="黑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  <w:t>北京市大兴区农业农村局检测检疫和疫病防控中心202</w:t>
      </w: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  <w:t>年收支预算总表</w:t>
      </w:r>
    </w:p>
    <w:p w14:paraId="512ADBD4">
      <w:pPr>
        <w:spacing w:line="620" w:lineRule="exact"/>
        <w:jc w:val="center"/>
        <w:rPr>
          <w:rFonts w:ascii="黑体" w:hAnsi="宋体" w:eastAsia="黑体" w:cs="宋体"/>
          <w:b/>
          <w:bCs/>
          <w:color w:val="000000"/>
          <w:kern w:val="0"/>
          <w:sz w:val="32"/>
          <w:szCs w:val="32"/>
        </w:rPr>
      </w:pPr>
    </w:p>
    <w:tbl>
      <w:tblPr>
        <w:tblStyle w:val="9"/>
        <w:tblW w:w="81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1577"/>
        <w:gridCol w:w="2160"/>
        <w:gridCol w:w="1506"/>
      </w:tblGrid>
      <w:tr w14:paraId="17C514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D321933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04229EFE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6858F6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28AA1A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单位：万元</w:t>
            </w:r>
          </w:p>
        </w:tc>
      </w:tr>
      <w:tr w14:paraId="6424E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5517853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收  入</w:t>
            </w:r>
          </w:p>
        </w:tc>
        <w:tc>
          <w:tcPr>
            <w:tcW w:w="3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4588471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支  出</w:t>
            </w:r>
          </w:p>
        </w:tc>
      </w:tr>
      <w:tr w14:paraId="02011B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40955CB8">
            <w:pPr>
              <w:widowControl/>
              <w:ind w:left="-21" w:leftChars="-1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  目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57971C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262C65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   目</w:t>
            </w: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16F3FAB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预算数</w:t>
            </w:r>
          </w:p>
        </w:tc>
      </w:tr>
      <w:tr w14:paraId="6BFF2C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E1BD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一、一般公共预算财政拨款收入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B254D19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2564.23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529B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一、一般公共服务</w:t>
            </w: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4640E0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00B492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4EF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二、政府性基金预算财政拨款收入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8B0DCD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185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二、社会保障和就业</w:t>
            </w: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4B90D45C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263.33</w:t>
            </w:r>
          </w:p>
        </w:tc>
      </w:tr>
      <w:tr w14:paraId="6E4EF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B19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三、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国有资本经营预算财政拨款收入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46FC37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2E90E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三、卫生健康支出</w:t>
            </w: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E6FAD18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169.06</w:t>
            </w:r>
          </w:p>
        </w:tc>
      </w:tr>
      <w:tr w14:paraId="64F913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84F5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四、事业收入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3A2913C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F613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四、农林水支出</w:t>
            </w: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02994809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2132.13</w:t>
            </w:r>
          </w:p>
        </w:tc>
      </w:tr>
      <w:tr w14:paraId="67BD11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A482D">
            <w:pPr>
              <w:widowControl/>
              <w:ind w:firstLine="540" w:firstLineChars="3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其中：专户核拨的事业收入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2C9D776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BA93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4F65E13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A5D8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980B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、事业单位经营收入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447BDF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C7C0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6DFD910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CDAFB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CF98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六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、上级补助收入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11FFDF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0BCA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6A66121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4065D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7185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、附属单位上缴收入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299CE09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80918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307757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067505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2B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八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、其他收入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46D1578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5976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DACD28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4A70FA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7987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268856B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BA7F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26B2950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7C0272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07593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本年收入合计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658E39C3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2564.23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ADFEA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本年支出合计</w:t>
            </w: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28149B88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2564.52</w:t>
            </w:r>
          </w:p>
        </w:tc>
      </w:tr>
      <w:tr w14:paraId="668C59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FF53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八、用事业基金弥补收支差额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775A00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F7A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结转下年</w:t>
            </w: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FF1F40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07F7C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4180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九、上年结转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458D258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0.29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F033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621FE42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3BA1F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DD05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81E6A8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D1B1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CEA19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06369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EA060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 xml:space="preserve">      收  入  总  计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93A2511">
            <w:pPr>
              <w:widowControl/>
              <w:jc w:val="right"/>
              <w:rPr>
                <w:rFonts w:hint="default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2564.52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2383D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 xml:space="preserve">      支  出  总  计</w:t>
            </w: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E0B08B6">
            <w:pPr>
              <w:widowControl/>
              <w:jc w:val="right"/>
              <w:rPr>
                <w:rFonts w:hint="default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2564.52</w:t>
            </w:r>
          </w:p>
        </w:tc>
      </w:tr>
    </w:tbl>
    <w:p w14:paraId="22D6E55F">
      <w:pPr>
        <w:ind w:firstLine="360" w:firstLineChars="200"/>
        <w:rPr>
          <w:rFonts w:ascii="仿宋_GB2312" w:eastAsia="仿宋_GB2312"/>
          <w:sz w:val="18"/>
          <w:szCs w:val="18"/>
        </w:rPr>
      </w:pPr>
    </w:p>
    <w:p w14:paraId="6BAABBC9">
      <w:pPr>
        <w:spacing w:line="620" w:lineRule="exact"/>
        <w:jc w:val="center"/>
        <w:rPr>
          <w:rFonts w:ascii="黑体" w:hAnsi="宋体" w:eastAsia="黑体" w:cs="宋体"/>
          <w:b/>
          <w:bCs/>
          <w:color w:val="000000"/>
          <w:kern w:val="0"/>
          <w:sz w:val="32"/>
          <w:szCs w:val="32"/>
        </w:rPr>
      </w:pPr>
    </w:p>
    <w:p w14:paraId="7DD10C1B">
      <w:pPr>
        <w:spacing w:line="620" w:lineRule="exact"/>
        <w:jc w:val="both"/>
        <w:rPr>
          <w:rFonts w:ascii="黑体" w:hAnsi="宋体" w:eastAsia="黑体" w:cs="宋体"/>
          <w:b/>
          <w:bCs/>
          <w:color w:val="000000"/>
          <w:kern w:val="0"/>
          <w:sz w:val="32"/>
          <w:szCs w:val="32"/>
        </w:rPr>
      </w:pPr>
    </w:p>
    <w:p w14:paraId="3E837F46">
      <w:pPr>
        <w:spacing w:line="620" w:lineRule="exact"/>
        <w:rPr>
          <w:rFonts w:ascii="黑体" w:hAnsi="宋体" w:eastAsia="黑体" w:cs="宋体"/>
          <w:b/>
          <w:bCs/>
          <w:color w:val="000000"/>
          <w:kern w:val="0"/>
          <w:sz w:val="32"/>
          <w:szCs w:val="32"/>
        </w:rPr>
      </w:pPr>
    </w:p>
    <w:p w14:paraId="18D06606">
      <w:pPr>
        <w:spacing w:line="620" w:lineRule="exact"/>
        <w:jc w:val="center"/>
        <w:rPr>
          <w:rFonts w:ascii="黑体" w:hAnsi="宋体" w:eastAsia="黑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  <w:t>北京市大兴区农业农村局检测检疫和疫病防控中心202</w:t>
      </w: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  <w:t>年收入预算表</w:t>
      </w:r>
    </w:p>
    <w:tbl>
      <w:tblPr>
        <w:tblStyle w:val="9"/>
        <w:tblpPr w:leftFromText="180" w:rightFromText="180" w:vertAnchor="text" w:horzAnchor="page" w:tblpX="712" w:tblpY="331"/>
        <w:tblOverlap w:val="never"/>
        <w:tblW w:w="1099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135"/>
        <w:gridCol w:w="992"/>
        <w:gridCol w:w="851"/>
        <w:gridCol w:w="992"/>
        <w:gridCol w:w="709"/>
        <w:gridCol w:w="751"/>
        <w:gridCol w:w="514"/>
        <w:gridCol w:w="719"/>
        <w:gridCol w:w="916"/>
        <w:gridCol w:w="617"/>
        <w:gridCol w:w="729"/>
        <w:gridCol w:w="600"/>
        <w:gridCol w:w="691"/>
      </w:tblGrid>
      <w:tr w14:paraId="612BFC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15F65381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548AC525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571342B9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2A371844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2B2A890F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7D1CD0E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58C7A65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5DF99D6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38336492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CFFF620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5A306B6B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0FB11281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2D09FE5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单位：万元</w:t>
            </w:r>
          </w:p>
        </w:tc>
      </w:tr>
      <w:tr w14:paraId="1BB029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17BF289D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功能分类科目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37D8267D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合计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46D45577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上年结转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25B0205E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一般公共预算财政拨款收入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2E6B10AF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政府性基金预算财政拨款收入</w:t>
            </w:r>
          </w:p>
        </w:tc>
        <w:tc>
          <w:tcPr>
            <w:tcW w:w="7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49468E59">
            <w:pPr>
              <w:widowControl/>
              <w:jc w:val="center"/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  <w:lang w:eastAsia="zh-CN"/>
              </w:rPr>
              <w:t>国有资本经营预算财政拨款收入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6BF5D09D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事业收入</w:t>
            </w:r>
          </w:p>
        </w:tc>
        <w:tc>
          <w:tcPr>
            <w:tcW w:w="9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657E84FB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事业单位经营收入</w:t>
            </w:r>
          </w:p>
        </w:tc>
        <w:tc>
          <w:tcPr>
            <w:tcW w:w="6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13DD84EA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上级补助收入</w:t>
            </w:r>
          </w:p>
        </w:tc>
        <w:tc>
          <w:tcPr>
            <w:tcW w:w="7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092841C3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附属单位上缴收入</w:t>
            </w:r>
          </w:p>
        </w:tc>
        <w:tc>
          <w:tcPr>
            <w:tcW w:w="6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3F1D215A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其他收入</w:t>
            </w: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3AC77FD0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用事业基金弥补收支差额</w:t>
            </w:r>
          </w:p>
        </w:tc>
      </w:tr>
      <w:tr w14:paraId="3BE6AF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0D2CF750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科目编码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740B72D3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科目名称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58A1970E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1E717715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43070344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4C30DE3D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339D94EB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7AC80258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金额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36474A4D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其中：专户核拨的事业收入</w:t>
            </w:r>
          </w:p>
        </w:tc>
        <w:tc>
          <w:tcPr>
            <w:tcW w:w="9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0BE0316F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1249161F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67BC5985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4492878A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4813DA52"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</w:p>
        </w:tc>
      </w:tr>
      <w:tr w14:paraId="34FD25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B522E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208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03A00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DED335E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263.33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FCD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122EA2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263.33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FD299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51D2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6580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05EE8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5DA68C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1F8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6BD08E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DB4B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0D1F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056F47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36FEE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20805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DD82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行政事业单位养老支出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4B5064D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263.33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EC50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C0792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263.33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25EAD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AD3C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737C0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F1CF9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58902C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9A1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7899DD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8A64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2DA15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D27AE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DAFB2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2080502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B591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事业单位离退休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88B73E9">
            <w:pPr>
              <w:widowControl/>
              <w:ind w:right="90" w:rightChars="0"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21.05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7B72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7440A">
            <w:pPr>
              <w:widowControl/>
              <w:ind w:right="90"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21.05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1963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A14C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1DFD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5EB48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13C88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2FE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F3CEE5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B2DD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542D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71DF3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F8D32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2080505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712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机关事业单位基本养老保险缴费支出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84F59A9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161.37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1F3E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06AD3D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161.37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299AD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E39F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FEBB0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00869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337946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E9DF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C583E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82030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EAE8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D0D6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69496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2080506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C5F3C9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机关事业单位职业年金缴费支出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7736EB5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80.68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81AD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321CF8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80.68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5359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C0E9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C82A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0AEC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44F120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A77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C1ECB2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2FE18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5DAC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B307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1318C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2080599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ED38D1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其他行政事业单位养老支出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CB452A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0.23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28EA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31CA5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0.23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BF1E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D72AD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4699B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338A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7CD83E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32E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DA30A1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0C73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D08D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17937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07F79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210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363560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卫生健康支出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CE2A30C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169.06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7068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09131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169.06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05A15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D7D3A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ED53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22BE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18DBC0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719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1A3DD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311B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B787D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E1919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A485C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21011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9F1BC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行政事业单位医疗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90345F1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169.06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CF730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1F2400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169.06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2F2B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176F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941E1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B8BB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B7AA59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D32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3252DD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DFACF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7CA52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020D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5C2A9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2101102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5EFA32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事业单位医疗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21ADDE0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129.44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03CE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884CB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129.44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2EA2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91AE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78F1A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74D5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E6C96A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57BC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4AF0D0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4628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CD80D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CD9EC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53F28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2101103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DD5D1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公务员医疗补助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3CE21B8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39.62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A9F0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F37864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39.62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450F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DD9EB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D4DE4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955F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5FA692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388EA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530F1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7C85A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76C9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9BBA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C1DBE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2B9FE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农林水支出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7ACAC9F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2132.13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A0B20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0.29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2301E7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2131.84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395F7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27A5D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6CA9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31492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0EF5A4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4086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D31FD3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24D2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C1EB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287CF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2C1FD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176B5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农业农村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7B18405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2132.13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6A184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0.29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6B788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2131.84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39B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FA7B8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3B2E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06C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FC6952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8B21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95CAD6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2392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7AA2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95BC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4427D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2130104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20B3A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事业运行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07CF942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1513.41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684E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0123B1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1513.41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844A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B6BC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C4A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5BC1A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2BCBEF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BB90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D4AA65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618F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5E75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66DC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E6331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2130108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4590BE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病虫害控制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70476B8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319.33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4A0E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ECEA2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319.33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A8C64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51E0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0E3D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B224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34511E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D2C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0CFD34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0072B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0166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80FC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68627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2130109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A92DF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农产品质量安全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144D6C2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202.15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2ECF0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0DCFF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202.15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E5762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FE70B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7772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DC423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773852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944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D9EBD9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5AF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5317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5F7DE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951D2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2130122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DD3C46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农业生产发展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CC43CA7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30.29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D999FC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0.29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E356CD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46487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701D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2FB2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5007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62E445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CF55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15DF55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C733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8E2E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0157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EE680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2130199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CDF505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其他农业农村支出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4182FE4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66.95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36B7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D5080E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66.95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A2EDB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D4277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31F1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75EE7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4A1E00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455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7C33BD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7884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FF59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05DC5D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1934F">
            <w:pPr>
              <w:widowControl/>
              <w:wordWrap w:val="0"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合    计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2241D7">
            <w:pPr>
              <w:widowControl/>
              <w:jc w:val="right"/>
              <w:rPr>
                <w:rFonts w:hint="default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2564.52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3AC6C6">
            <w:pPr>
              <w:widowControl/>
              <w:jc w:val="right"/>
              <w:rPr>
                <w:rFonts w:hint="default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0.29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E31D0">
            <w:pPr>
              <w:widowControl/>
              <w:jc w:val="right"/>
              <w:rPr>
                <w:rFonts w:hint="default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2564.23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6992B">
            <w:pPr>
              <w:widowControl/>
              <w:jc w:val="right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17B66">
            <w:pPr>
              <w:widowControl/>
              <w:jc w:val="right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081AB">
            <w:pPr>
              <w:widowControl/>
              <w:jc w:val="right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CEEC02">
            <w:pPr>
              <w:widowControl/>
              <w:jc w:val="right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D94DFA6">
            <w:pPr>
              <w:widowControl/>
              <w:jc w:val="right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038C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A2436DE">
            <w:pPr>
              <w:widowControl/>
              <w:jc w:val="right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C8268">
            <w:pPr>
              <w:widowControl/>
              <w:jc w:val="right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D7ED8">
            <w:pPr>
              <w:widowControl/>
              <w:jc w:val="right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</w:tbl>
    <w:tbl>
      <w:tblPr>
        <w:tblStyle w:val="9"/>
        <w:tblpPr w:leftFromText="180" w:rightFromText="180" w:vertAnchor="text" w:horzAnchor="page" w:tblpX="959" w:tblpY="1175"/>
        <w:tblOverlap w:val="never"/>
        <w:tblW w:w="1008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5"/>
        <w:gridCol w:w="1145"/>
        <w:gridCol w:w="568"/>
        <w:gridCol w:w="141"/>
        <w:gridCol w:w="715"/>
        <w:gridCol w:w="277"/>
        <w:gridCol w:w="580"/>
        <w:gridCol w:w="129"/>
        <w:gridCol w:w="992"/>
        <w:gridCol w:w="992"/>
        <w:gridCol w:w="952"/>
        <w:gridCol w:w="870"/>
        <w:gridCol w:w="446"/>
        <w:gridCol w:w="567"/>
        <w:gridCol w:w="851"/>
      </w:tblGrid>
      <w:tr w14:paraId="7E8BE2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8" w:hRule="atLeast"/>
        </w:trPr>
        <w:tc>
          <w:tcPr>
            <w:tcW w:w="10080" w:type="dxa"/>
            <w:gridSpan w:val="15"/>
            <w:vAlign w:val="center"/>
          </w:tcPr>
          <w:p w14:paraId="281911BC"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2"/>
                <w:szCs w:val="32"/>
              </w:rPr>
              <w:t>北京市大兴区农业农村局检测检疫和疫病防控中心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202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年支出预算表</w:t>
            </w:r>
          </w:p>
        </w:tc>
      </w:tr>
      <w:tr w14:paraId="5C2664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3" w:hRule="atLeast"/>
        </w:trPr>
        <w:tc>
          <w:tcPr>
            <w:tcW w:w="855" w:type="dxa"/>
            <w:tcBorders>
              <w:bottom w:val="single" w:color="000000" w:sz="4" w:space="0"/>
            </w:tcBorders>
            <w:vAlign w:val="bottom"/>
          </w:tcPr>
          <w:p w14:paraId="4E705A20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45" w:type="dxa"/>
            <w:tcBorders>
              <w:bottom w:val="single" w:color="000000" w:sz="4" w:space="0"/>
            </w:tcBorders>
          </w:tcPr>
          <w:p w14:paraId="2A3FD72C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68" w:type="dxa"/>
            <w:tcBorders>
              <w:bottom w:val="single" w:color="000000" w:sz="4" w:space="0"/>
            </w:tcBorders>
          </w:tcPr>
          <w:p w14:paraId="3082F265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56" w:type="dxa"/>
            <w:gridSpan w:val="2"/>
            <w:tcBorders>
              <w:bottom w:val="single" w:color="000000" w:sz="4" w:space="0"/>
            </w:tcBorders>
          </w:tcPr>
          <w:p w14:paraId="1F28CD71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57" w:type="dxa"/>
            <w:gridSpan w:val="2"/>
            <w:tcBorders>
              <w:bottom w:val="single" w:color="000000" w:sz="4" w:space="0"/>
            </w:tcBorders>
          </w:tcPr>
          <w:p w14:paraId="056EA47C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21" w:type="dxa"/>
            <w:gridSpan w:val="2"/>
            <w:tcBorders>
              <w:bottom w:val="single" w:color="000000" w:sz="4" w:space="0"/>
            </w:tcBorders>
          </w:tcPr>
          <w:p w14:paraId="5FC80339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bottom w:val="single" w:color="000000" w:sz="4" w:space="0"/>
            </w:tcBorders>
          </w:tcPr>
          <w:p w14:paraId="7324C4F0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52" w:type="dxa"/>
            <w:tcBorders>
              <w:bottom w:val="single" w:color="000000" w:sz="4" w:space="0"/>
            </w:tcBorders>
          </w:tcPr>
          <w:p w14:paraId="5F6E8C13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3F4A0073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bottom w:val="single" w:color="000000" w:sz="4" w:space="0"/>
            </w:tcBorders>
            <w:vAlign w:val="center"/>
          </w:tcPr>
          <w:p w14:paraId="54ED811F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  <w:vAlign w:val="center"/>
          </w:tcPr>
          <w:p w14:paraId="142248B1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bottom"/>
          </w:tcPr>
          <w:p w14:paraId="637A6E0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单位：万元　</w:t>
            </w:r>
          </w:p>
        </w:tc>
      </w:tr>
      <w:tr w14:paraId="64DA9C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2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3FEE6F77"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功能分类科目</w:t>
            </w:r>
          </w:p>
        </w:tc>
        <w:tc>
          <w:tcPr>
            <w:tcW w:w="17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04FC7A23"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政府支出经济分类科目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2F403841"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部门支出经济分类科目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60F04950"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合计</w:t>
            </w:r>
          </w:p>
        </w:tc>
        <w:tc>
          <w:tcPr>
            <w:tcW w:w="9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438EDAAB"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基本支出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02CD005E"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项目支出</w:t>
            </w:r>
          </w:p>
        </w:tc>
        <w:tc>
          <w:tcPr>
            <w:tcW w:w="4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3355E3C5"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上缴上级支出</w:t>
            </w:r>
          </w:p>
        </w:tc>
        <w:tc>
          <w:tcPr>
            <w:tcW w:w="5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26568439"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事业单位经营支出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645EC2D4"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对附属单位补助支出</w:t>
            </w:r>
          </w:p>
        </w:tc>
      </w:tr>
      <w:tr w14:paraId="41AF5F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4D953DE9"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科目编码</w:t>
            </w:r>
          </w:p>
        </w:tc>
        <w:tc>
          <w:tcPr>
            <w:tcW w:w="114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10BD257A"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科目名称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7B1FF2E2"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科目编码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2B17F83D"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科目名称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462B6BD0"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科目编码</w:t>
            </w:r>
          </w:p>
        </w:tc>
        <w:tc>
          <w:tcPr>
            <w:tcW w:w="9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5CDA1941"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科目名称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11061944">
            <w:pPr>
              <w:jc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</w:p>
        </w:tc>
        <w:tc>
          <w:tcPr>
            <w:tcW w:w="952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4775BB6B">
            <w:pPr>
              <w:jc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bottom w:val="single" w:color="000000" w:sz="4" w:space="0"/>
            </w:tcBorders>
            <w:shd w:val="clear" w:color="auto" w:fill="B3B3B3"/>
            <w:vAlign w:val="center"/>
          </w:tcPr>
          <w:p w14:paraId="4CAFC9DC">
            <w:pPr>
              <w:jc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</w:p>
        </w:tc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5D639EBD">
            <w:pPr>
              <w:jc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10D44CFE">
            <w:pPr>
              <w:jc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1F3539F9">
            <w:pPr>
              <w:jc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</w:p>
        </w:tc>
      </w:tr>
      <w:tr w14:paraId="467846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9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AF2354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208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544D21E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社会保障和就业支出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7DD85194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7FEDE06B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3B210D6C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060EF6D7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036DACB8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263.33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3DD93499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263.10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609409F3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0.23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C8026A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9277D3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CAC57A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48A8F5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C611FC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20805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1B1A0D5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行政事业单位养老支出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09FF4427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5FDE2B6E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71CEEC67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57B3FB02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351951C1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263.33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4F6A70BF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263.10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35DCD484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0.23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8EABAD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C5470C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AB11CB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2213E6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1E75CF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2080502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447A31B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事业单位离退休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1DF0BDC1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50502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0D23E3BE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商品和服务支出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3E1528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30229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17CC60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福利费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75630BBC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1.65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10B8FD54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1.65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5D98DDFC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79A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1AE9E6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715557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28080F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D74B2A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2080502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2D0F48C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事业单位离退休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5036DB18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50905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5EE99F6B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离退休费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4E01C5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30302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4E33A07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退休费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21D00229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19.40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141CE5F5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19.40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4B9B9915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A0F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F6D744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3E2742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2FC7DB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FC2853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2080505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4F85AF1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机关事业单位基本养老保险缴费支出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588B30F9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50501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6CF25F86">
            <w:pPr>
              <w:widowControl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工资福利支出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612F6D08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30108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05D8CD0F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机关事业单位基本养老保险缴费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214B47ED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161.37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6D4E7B7B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161.37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6ADF88D7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858D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B8494A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450423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5F7FC9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3EEBBC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2080506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3C7861B0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机关事业单位职业年金缴费支出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29638365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50501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5F86F819">
            <w:pPr>
              <w:widowControl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工资福利支出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6520FE3D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30109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50B58CB5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职业年金缴费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404E48E8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80.68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2998C256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80.68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109F80D3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4D25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EFE91A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67DFE4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66DE89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0C9A90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2080599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2C884DC4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其他行政事业单位养老支出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4D732956">
            <w:pPr>
              <w:widowControl/>
              <w:jc w:val="right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50901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168214EE">
            <w:pPr>
              <w:widowControl/>
              <w:wordWrap w:val="0"/>
              <w:jc w:val="right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 xml:space="preserve"> 社会福利和救助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2CA59B8D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30305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16835537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生活补贴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306B2C39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0.23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2919D970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36AB29DF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0.23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713F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73CFC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F9B1D6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4D969F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324EB7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210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2670AC31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卫生健康支出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141A287D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1CB5A8AA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054E9FD0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56B035EE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D6C41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169.06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C124B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169.06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42E95DBF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1B338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67030F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C395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4EBD0F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7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1FE561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21011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11A19955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行政事业单位医疗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3F9C3A9D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6A45324D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41ACC99F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7C7EE128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F4CF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169.06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FCACD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169.06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7FDDB342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97E1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856AE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681C84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5E5BB2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5F9783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2101102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7447F2F9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事业单位医疗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28FDBD66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50501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57FEC588">
            <w:pPr>
              <w:widowControl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工资福利支出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0C2FAA60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30110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7DB21E21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职工基本医疗保险缴费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45ED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129.44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AD383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129.44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7B32E335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27732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898294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A4437F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1335B1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C8272B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2101103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63D3D7A4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公务员医疗补助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38892C48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50501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577C56C2">
            <w:pPr>
              <w:widowControl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工资福利支出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77AA9933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30111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690E0BC7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公务员医疗补助缴费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0974F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39.62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B975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39.62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2047D6B0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F2FF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40ADCC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87FDBA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33E592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C41644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0C085663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农林水支出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2F5F1FC2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42549CE8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2FDEEBF8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090D418A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9F9016"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2132.13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79817A"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1513.41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6EB10AF6"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618.72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89A5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794AEC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E36FF7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6FFA59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A6F79C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3F1E24BD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农业农村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7D2ECA7D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1053FE54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4B2F4EFF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1153AE56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7A7800F4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2132.13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1EDBAA15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1513.41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1A3074D6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618.72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94EB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D56AF3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6BF3A9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4D0DA8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97CF3F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2130104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564C768D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事业运行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3851F6EA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50501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729CD284">
            <w:pPr>
              <w:widowControl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工资福利支出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3D603CB6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30101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7615B8BF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基本工资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2C08532C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243.60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4565C9AC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243.60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0F946302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9B9C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38B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FFB9EA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60BD37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8CAAE6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2130104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5105FEF9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事业运行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3B4E996B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50501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5D95DDB2">
            <w:pPr>
              <w:widowControl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工资福利支出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656ED4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30107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056EAD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绩效工资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12250C47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754.01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2FF7D486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754.01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75C66AEA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3FDE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363F5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3B163C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64E3CC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C0E2AB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2130104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21EE790D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事业运行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2357B341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50501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70950355">
            <w:pPr>
              <w:widowControl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工资福利支出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0BB3EC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30102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256DF2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津贴补贴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00EF7ACF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235.27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6EB0223E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235.27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31BD763E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58D18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319B21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BD6C42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081647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556B16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2130104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4D8833BE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事业运行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4C69ABC4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50501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1490FD75">
            <w:pPr>
              <w:widowControl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工资福利支出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7D5E02B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30112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010274E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其他社会保障缴费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000BA291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11.89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5F710D74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11.89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1FDD9469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B0142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C6F0F7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6B47C4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46AFEA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E414B3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2130104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0A731C88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事业运行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017B0E53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50501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4BF90AA7">
            <w:pPr>
              <w:widowControl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工资福利支出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224D278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30113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270BD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住房公积金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5E6C73F2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143.03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490474EA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143.03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35C1C70C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2488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F16359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BCF3BF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2D13E2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9544BC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2130104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3E91A911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事业运行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5BAF8D99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50901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2D28637C">
            <w:pPr>
              <w:widowControl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社会福利和救助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1C7692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30309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577958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奖励金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55A858C4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0.04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7BE14E73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0.04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084EB81E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6A282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336320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BA212A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5F1C11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224331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2130104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4C5F951E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事业运行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1C5A8CA8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50502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44C95D15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商品和服务支出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5B8A53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30201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38599B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办公费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5D1A02FA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13.93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2445E721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13.93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6071ECD4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B9181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8E726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EDCA64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641C0C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B425A1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2130104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7228C92B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事业运行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6BEEFFDB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50502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36A386C7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商品和服务支出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20F4E462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30228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49AD49E7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工会经费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717FF418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24.66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06D83C9F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24.66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1640372A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6FB1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EEF0AF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6C2FC7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67B388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9C360D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2130104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54961EF2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事业运行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20453F2E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50502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77E196B9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商品和服务支出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436D9532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30229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3B4B66F2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福利费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532531A8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23.94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08A6B80F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23.94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46148742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CBBA1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558337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493433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524EDB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E6ED57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2130104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77DCA168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事业运行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4383903E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50502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5B8D9E3E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商品和服务支出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1A823635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30208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6B44278E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取暖费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4B7C0DD4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9.23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7814A994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9.23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715B131C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D2C5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894AC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45C019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7392FF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CAAAA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2130104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19074981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事业运行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5CF68CF3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50502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132814AF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商品和服务支出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5E120117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30213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7C149D32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维修（护）费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4A86D48E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12C31652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26EF1357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6A33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00D8B9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F35CAA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503C6E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9C3BBF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2130104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384A5D6F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事业运行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06CA33BF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50502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39CA0B8C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商品和服务支出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581E6793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30206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64A84919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电费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4B1BBCB9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13.0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174785CB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13.0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7761D5D0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084A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00597A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722F1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419565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C0EA53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2130104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1D9898F4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事业运行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2AAAF2DE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50502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1E6A1984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商品和服务支出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1C6DA1F6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30239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239FBB40">
            <w:pPr>
              <w:widowControl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 xml:space="preserve"> 其他交通费用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193B43F5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0.2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62BB652D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0.2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1ED28FC2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5B28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8A2E4F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2CB897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3C80F6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D7167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2130104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0D69D1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事业运行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7E41F1D6">
            <w:pPr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  <w:lang w:val="en-US" w:eastAsia="zh-CN"/>
              </w:rPr>
              <w:t>50502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34BC1F1C">
            <w:pPr>
              <w:widowControl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商品和服务支出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0FD9ED83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  <w:lang w:val="en-US" w:eastAsia="zh-CN"/>
              </w:rPr>
              <w:t>30204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48EA3A1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  <w:lang w:eastAsia="zh-CN"/>
              </w:rPr>
              <w:t>手续费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79ECBD86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1DBE6EFD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503D89C6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DCCB9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6B4204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E883AA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657BC7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79ED2C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2130104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41E10A31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事业运行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037D0109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50502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244A3871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商品和服务支出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1B7FDADF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30299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51851363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其他商品和服务支出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7B1BBC08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0B9ACB44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529C964A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67F8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3F56B0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42C72F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654AA4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FD3B5B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2130104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411FAE17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事业运行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45D407B0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50502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368FE5C4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商品和服务支出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259EFA9C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30207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0FCB0422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邮电费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6CCD86FB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349A9AE9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166AB2D2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D96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B732D1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670A50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61D954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06348C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2130104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628929CB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事业运行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24B7B301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50502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0DCC9627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商品和服务支出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1719C353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30211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1072C787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差旅费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4C67F354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0F582909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741DC5D7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BCEF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924D93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17CDC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0E13F0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D2FAEF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2130104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 w14:paraId="323A448C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事业运行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 w14:paraId="411C639A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50502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 w14:paraId="282641B2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商品和服务支出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 w14:paraId="114C70B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3021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 w14:paraId="166CAF9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  <w:lang w:eastAsia="zh-CN"/>
              </w:rPr>
              <w:t>培训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费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 w14:paraId="3FF4AD82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 w14:paraId="7D71C72E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2ED9EF52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F5D2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0B5FAA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D5F173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3BD988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3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A18151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2130104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20E22B45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事业运行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074B4B1F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50502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507EE739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商品和服务支出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7CDB19D8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30205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033E601A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水费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533F0423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41FE6D1E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1F9403AA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871A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8637F6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01F30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4366A0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BD801A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2130104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3114B174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事业运行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45832C1C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50502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68D81214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商品和服务支出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38736F41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30231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4AD79144">
            <w:pPr>
              <w:widowControl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公务用车运行维护费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139FDE54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13.6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258A95B3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13.6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6BA5E955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D21E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1BEA40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F7CBA4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6CD538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8" w:hRule="atLeast"/>
        </w:trPr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78C9FE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2130108</w:t>
            </w:r>
          </w:p>
        </w:tc>
        <w:tc>
          <w:tcPr>
            <w:tcW w:w="1145" w:type="dxa"/>
            <w:tcBorders>
              <w:bottom w:val="single" w:color="000000" w:sz="4" w:space="0"/>
              <w:right w:val="single" w:color="000000" w:sz="4" w:space="0"/>
            </w:tcBorders>
          </w:tcPr>
          <w:p w14:paraId="1A521C9B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病虫害控制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4AFFA1FE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50502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1F216150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商品和服务支出</w:t>
            </w:r>
          </w:p>
        </w:tc>
        <w:tc>
          <w:tcPr>
            <w:tcW w:w="70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3397C5C8">
            <w:pPr>
              <w:widowControl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30218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45D57253">
            <w:pPr>
              <w:widowControl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专用材料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03789105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182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202F3E53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14BB93D8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182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60C2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52913C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F6C123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62F49C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6" w:hRule="atLeast"/>
        </w:trPr>
        <w:tc>
          <w:tcPr>
            <w:tcW w:w="855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55C60FC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2130108</w:t>
            </w:r>
          </w:p>
        </w:tc>
        <w:tc>
          <w:tcPr>
            <w:tcW w:w="1145" w:type="dxa"/>
            <w:tcBorders>
              <w:right w:val="single" w:color="000000" w:sz="4" w:space="0"/>
            </w:tcBorders>
          </w:tcPr>
          <w:p w14:paraId="4404933F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病虫害控制</w:t>
            </w:r>
          </w:p>
        </w:tc>
        <w:tc>
          <w:tcPr>
            <w:tcW w:w="709" w:type="dxa"/>
            <w:gridSpan w:val="2"/>
            <w:tcBorders>
              <w:right w:val="single" w:color="000000" w:sz="4" w:space="0"/>
            </w:tcBorders>
          </w:tcPr>
          <w:p w14:paraId="373243CD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50502</w:t>
            </w:r>
          </w:p>
        </w:tc>
        <w:tc>
          <w:tcPr>
            <w:tcW w:w="992" w:type="dxa"/>
            <w:gridSpan w:val="2"/>
            <w:tcBorders>
              <w:right w:val="single" w:color="000000" w:sz="4" w:space="0"/>
            </w:tcBorders>
          </w:tcPr>
          <w:p w14:paraId="42CEE46C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商品和服务支出</w:t>
            </w:r>
          </w:p>
        </w:tc>
        <w:tc>
          <w:tcPr>
            <w:tcW w:w="709" w:type="dxa"/>
            <w:gridSpan w:val="2"/>
            <w:tcBorders>
              <w:right w:val="single" w:color="000000" w:sz="4" w:space="0"/>
            </w:tcBorders>
          </w:tcPr>
          <w:p w14:paraId="3EB34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30299</w:t>
            </w:r>
          </w:p>
        </w:tc>
        <w:tc>
          <w:tcPr>
            <w:tcW w:w="992" w:type="dxa"/>
            <w:tcBorders>
              <w:right w:val="single" w:color="000000" w:sz="4" w:space="0"/>
            </w:tcBorders>
          </w:tcPr>
          <w:p w14:paraId="1CB7BC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其他商品和服务支出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1B0D6A81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137.33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26DDDE07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7FC14429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137.33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1022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1DB079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19126F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2945FC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22966B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2130109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81C611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农产品质量安全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E9B489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50502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70EB67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商品和服务支出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36A2BA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30218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544103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专用材料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55ABB5C0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180.31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687209C0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30CD74DC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180.31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2EA87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07EA0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1B3CC8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5742F2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6649F9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2130109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63823E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农产品质量安全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989F8C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50502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93F70E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商品和服务支出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EC6E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30299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B3B1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其他商品和服务支出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11D18A68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21.84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142EB5E1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305960E2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21.84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E6DB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6C62A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7B09B4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636443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B8F598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2130122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2D54404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农业生产发展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150F15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50502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046FB5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商品和服务支出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3F436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302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5FF2CD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专用材料</w:t>
            </w:r>
          </w:p>
          <w:p w14:paraId="5C657655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6A7471B7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28.79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792D63DB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53D08897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28.79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1993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C9B70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787FFF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2BA4EA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AA5A76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2130122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2CE197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农业生产发展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8F62AE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50502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A21859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商品和服务支出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BFB8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30299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CC95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其他商品和服务支出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4CB073F2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1.5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2CA0FCF2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73BE1D81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1.5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D8522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35B7E2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7EB8C6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73A688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212F90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2130199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697AC6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其他农业农村支出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CC3883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50502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925278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商品和服务支出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E6233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30227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47141BC8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委托业务费</w:t>
            </w:r>
          </w:p>
          <w:p w14:paraId="64CA47A6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992" w:type="dxa"/>
            <w:tcBorders>
              <w:bottom w:val="single" w:color="auto" w:sz="4" w:space="0"/>
              <w:right w:val="single" w:color="000000" w:sz="4" w:space="0"/>
            </w:tcBorders>
          </w:tcPr>
          <w:p w14:paraId="10D2BCF0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66.95</w:t>
            </w:r>
          </w:p>
        </w:tc>
        <w:tc>
          <w:tcPr>
            <w:tcW w:w="952" w:type="dxa"/>
            <w:tcBorders>
              <w:bottom w:val="single" w:color="auto" w:sz="4" w:space="0"/>
              <w:right w:val="single" w:color="000000" w:sz="4" w:space="0"/>
            </w:tcBorders>
          </w:tcPr>
          <w:p w14:paraId="146DCD96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70" w:type="dxa"/>
            <w:tcBorders>
              <w:bottom w:val="single" w:color="auto" w:sz="4" w:space="0"/>
            </w:tcBorders>
            <w:vAlign w:val="bottom"/>
          </w:tcPr>
          <w:p w14:paraId="6B9618FF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66.95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EF93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9CC5BB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B58E4F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604444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54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21C4F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合    计</w:t>
            </w:r>
          </w:p>
        </w:tc>
        <w:tc>
          <w:tcPr>
            <w:tcW w:w="992" w:type="dxa"/>
            <w:tcBorders>
              <w:bottom w:val="single" w:color="000000" w:sz="4" w:space="0"/>
              <w:right w:val="single" w:color="000000" w:sz="4" w:space="0"/>
            </w:tcBorders>
          </w:tcPr>
          <w:p w14:paraId="6A3EBEC8">
            <w:pPr>
              <w:jc w:val="right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18"/>
                <w:szCs w:val="18"/>
                <w:lang w:val="en-US" w:eastAsia="zh-CN"/>
              </w:rPr>
              <w:t>2564.52</w: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</w:tcPr>
          <w:p w14:paraId="3509025D">
            <w:pPr>
              <w:jc w:val="right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18"/>
                <w:szCs w:val="18"/>
                <w:lang w:val="en-US" w:eastAsia="zh-CN"/>
              </w:rPr>
              <w:t>1945.57</w:t>
            </w:r>
          </w:p>
        </w:tc>
        <w:tc>
          <w:tcPr>
            <w:tcW w:w="870" w:type="dxa"/>
            <w:tcBorders>
              <w:bottom w:val="single" w:color="000000" w:sz="4" w:space="0"/>
            </w:tcBorders>
            <w:vAlign w:val="bottom"/>
          </w:tcPr>
          <w:p w14:paraId="6B664A24">
            <w:pPr>
              <w:jc w:val="right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18"/>
                <w:szCs w:val="18"/>
                <w:lang w:val="en-US" w:eastAsia="zh-CN"/>
              </w:rPr>
              <w:t>618.95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18C90D">
            <w:pPr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58D4BC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0F97F4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14:paraId="11B6347B">
      <w:pPr>
        <w:spacing w:line="620" w:lineRule="exact"/>
        <w:jc w:val="center"/>
        <w:rPr>
          <w:rFonts w:ascii="黑体" w:hAnsi="宋体" w:eastAsia="黑体" w:cs="宋体"/>
          <w:b/>
          <w:bCs/>
          <w:color w:val="000000"/>
          <w:kern w:val="0"/>
          <w:sz w:val="32"/>
          <w:szCs w:val="32"/>
        </w:rPr>
      </w:pPr>
    </w:p>
    <w:p w14:paraId="79A76A76">
      <w:pPr>
        <w:widowControl/>
        <w:rPr>
          <w:rFonts w:ascii="仿宋_GB2312" w:hAnsi="Tahoma" w:eastAsia="仿宋_GB2312" w:cs="Tahoma"/>
          <w:color w:val="000000"/>
          <w:sz w:val="32"/>
          <w:szCs w:val="32"/>
        </w:rPr>
      </w:pPr>
    </w:p>
    <w:p w14:paraId="28421BE8">
      <w:pPr>
        <w:widowControl/>
        <w:rPr>
          <w:rFonts w:ascii="仿宋_GB2312" w:hAnsi="Tahoma" w:eastAsia="仿宋_GB2312" w:cs="Tahoma"/>
          <w:color w:val="000000"/>
          <w:sz w:val="32"/>
          <w:szCs w:val="32"/>
        </w:rPr>
      </w:pPr>
    </w:p>
    <w:p w14:paraId="4401134B">
      <w:pPr>
        <w:spacing w:line="620" w:lineRule="exact"/>
        <w:jc w:val="center"/>
        <w:rPr>
          <w:rFonts w:ascii="黑体" w:hAnsi="宋体" w:eastAsia="黑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  <w:t>北京市大兴区农业农村局检测检疫和疫病防控中心202</w:t>
      </w: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  <w:t>年财政拨款收支预算表</w:t>
      </w:r>
    </w:p>
    <w:p w14:paraId="3E40A083">
      <w:pPr>
        <w:spacing w:line="620" w:lineRule="exact"/>
        <w:jc w:val="center"/>
        <w:rPr>
          <w:rFonts w:ascii="黑体" w:hAnsi="宋体" w:eastAsia="黑体" w:cs="宋体"/>
          <w:b/>
          <w:bCs/>
          <w:color w:val="000000"/>
          <w:kern w:val="0"/>
          <w:sz w:val="32"/>
          <w:szCs w:val="32"/>
        </w:rPr>
      </w:pPr>
    </w:p>
    <w:tbl>
      <w:tblPr>
        <w:tblStyle w:val="9"/>
        <w:tblW w:w="91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246"/>
        <w:gridCol w:w="1874"/>
        <w:gridCol w:w="1276"/>
        <w:gridCol w:w="1244"/>
        <w:gridCol w:w="1276"/>
      </w:tblGrid>
      <w:tr w14:paraId="424CF5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0418C839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61B6FDDE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78188831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BB7F569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单位：万元</w:t>
            </w:r>
          </w:p>
        </w:tc>
      </w:tr>
      <w:tr w14:paraId="15198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3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3C01DB3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收    入</w:t>
            </w:r>
          </w:p>
        </w:tc>
        <w:tc>
          <w:tcPr>
            <w:tcW w:w="56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0DF408C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    出</w:t>
            </w:r>
          </w:p>
        </w:tc>
      </w:tr>
      <w:tr w14:paraId="1FCFB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25A238EC">
            <w:pPr>
              <w:widowControl/>
              <w:ind w:left="-21" w:leftChars="-1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  目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4C7FBD5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74DCA2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   目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734E7B3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5AB3C32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一般公共预算财政拨款预算数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02636FCC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政府性基金预算财政拨款预算数</w:t>
            </w:r>
          </w:p>
        </w:tc>
      </w:tr>
      <w:tr w14:paraId="14591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72BB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一、本年收入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99A9F92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2564.23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54FD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一、本年支出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33EB982"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2564.52</w:t>
            </w: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F021872"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2564.52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24ECD5B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90577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9D5C4">
            <w:pPr>
              <w:widowControl/>
              <w:ind w:firstLine="90" w:firstLineChars="5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（一）一般公共预算拨款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3E8256E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2564.23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64D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（一）一般公共服务支出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AF7BDF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482F16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D5AF1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07906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D1BC5">
            <w:pPr>
              <w:widowControl/>
              <w:ind w:firstLine="90" w:firstLineChars="5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（二）政府性基金预算拨款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FBAC21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57F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（二）社会保障和就业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E60ADAA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263.33</w:t>
            </w: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2395200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263.33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9F067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8CCA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CB9E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（三）国有资本经营预算财政拨款收入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40935FE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0BE7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（三）卫生健康支出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5487DEC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169.06</w:t>
            </w: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B16E035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169.06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0ED2DF1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5B22C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309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07C95EF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199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（四）农林水支出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C7E0D38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2132.13</w:t>
            </w: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DDE9796">
            <w:pPr>
              <w:widowControl/>
              <w:jc w:val="righ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2132.13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2024078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19C0F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165D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二、上年结转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68653F2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E7F7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二、结转下年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6790282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6EE411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E1F56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080BF5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F4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（一）一般公共预算拨款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270257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0.29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DF0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4E60B73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9A787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336095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4A48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1F0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（二）政府性基金预算拨款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15F1DB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3D5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2A3B95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5DE49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78F3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0A4BA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BBAB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6619E23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1163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44E0BD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CC2D61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A18743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0DA3D3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0676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25546B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6402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01A8BC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09A553C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1CBEBB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EDF0C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60F92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 xml:space="preserve">      收  入  总  计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1A8455B">
            <w:pPr>
              <w:widowControl/>
              <w:jc w:val="right"/>
              <w:rPr>
                <w:rFonts w:hint="default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2564.52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1896E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 xml:space="preserve">    支  出  总  计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1543305">
            <w:pPr>
              <w:widowControl/>
              <w:jc w:val="right"/>
              <w:rPr>
                <w:rFonts w:hint="default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2564.52</w:t>
            </w: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9344FA5">
            <w:pPr>
              <w:widowControl/>
              <w:jc w:val="right"/>
              <w:rPr>
                <w:rFonts w:hint="default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2564.52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5FEABC3">
            <w:pPr>
              <w:widowControl/>
              <w:jc w:val="right"/>
              <w:rPr>
                <w:rFonts w:hint="default" w:ascii="宋体" w:hAnsi="宋体" w:cs="宋体"/>
                <w:b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</w:tbl>
    <w:p w14:paraId="65AA1320">
      <w:pPr>
        <w:widowControl/>
        <w:ind w:left="1920" w:hanging="1920" w:hangingChars="600"/>
        <w:rPr>
          <w:rFonts w:ascii="仿宋_GB2312" w:hAnsi="Tahoma" w:eastAsia="仿宋_GB2312" w:cs="Tahoma"/>
          <w:color w:val="000000"/>
          <w:sz w:val="32"/>
          <w:szCs w:val="32"/>
        </w:rPr>
      </w:pPr>
    </w:p>
    <w:p w14:paraId="15E8FBB4">
      <w:pPr>
        <w:widowControl/>
        <w:ind w:left="1920" w:hanging="1920" w:hangingChars="600"/>
        <w:rPr>
          <w:rFonts w:ascii="仿宋_GB2312" w:hAnsi="Tahoma" w:eastAsia="仿宋_GB2312" w:cs="Tahoma"/>
          <w:color w:val="000000"/>
          <w:sz w:val="32"/>
          <w:szCs w:val="32"/>
        </w:rPr>
      </w:pPr>
    </w:p>
    <w:p w14:paraId="517E9AD1">
      <w:pPr>
        <w:widowControl/>
        <w:ind w:left="1920" w:hanging="1920" w:hangingChars="600"/>
        <w:rPr>
          <w:rFonts w:ascii="仿宋_GB2312" w:hAnsi="Tahoma" w:eastAsia="仿宋_GB2312" w:cs="Tahoma"/>
          <w:color w:val="000000"/>
          <w:sz w:val="32"/>
          <w:szCs w:val="32"/>
        </w:rPr>
      </w:pPr>
    </w:p>
    <w:p w14:paraId="2B5ABC94">
      <w:pPr>
        <w:spacing w:line="620" w:lineRule="exact"/>
        <w:jc w:val="center"/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</w:pPr>
    </w:p>
    <w:p w14:paraId="2AED5803">
      <w:pPr>
        <w:spacing w:line="620" w:lineRule="exact"/>
        <w:jc w:val="center"/>
        <w:rPr>
          <w:rFonts w:ascii="黑体" w:hAnsi="宋体" w:eastAsia="黑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  <w:t>北京市大兴区农业农村局检测检疫和疫病防控中心202</w:t>
      </w: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  <w:t>年一般公共预算财政拨款支出预算表</w:t>
      </w:r>
    </w:p>
    <w:p w14:paraId="7DFD528E">
      <w:pPr>
        <w:spacing w:line="620" w:lineRule="exact"/>
        <w:jc w:val="center"/>
        <w:rPr>
          <w:rFonts w:ascii="黑体" w:hAnsi="宋体" w:eastAsia="黑体" w:cs="宋体"/>
          <w:b/>
          <w:bCs/>
          <w:color w:val="000000"/>
          <w:kern w:val="0"/>
          <w:sz w:val="32"/>
          <w:szCs w:val="32"/>
        </w:rPr>
      </w:pPr>
    </w:p>
    <w:tbl>
      <w:tblPr>
        <w:tblStyle w:val="9"/>
        <w:tblW w:w="906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1276"/>
        <w:gridCol w:w="1193"/>
        <w:gridCol w:w="1075"/>
        <w:gridCol w:w="1085"/>
        <w:gridCol w:w="1133"/>
        <w:gridCol w:w="1148"/>
        <w:gridCol w:w="1170"/>
      </w:tblGrid>
      <w:tr w14:paraId="43C203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56951BD6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3A05FE6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20D14F1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232B7066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23D67FA4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2913928D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EB5149C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3A51FC4A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单位：万元</w:t>
            </w:r>
          </w:p>
        </w:tc>
      </w:tr>
      <w:tr w14:paraId="19678D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2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099050F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功能分类科目</w:t>
            </w:r>
          </w:p>
        </w:tc>
        <w:tc>
          <w:tcPr>
            <w:tcW w:w="11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1AAF776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202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年（上年）执行数</w:t>
            </w:r>
          </w:p>
        </w:tc>
        <w:tc>
          <w:tcPr>
            <w:tcW w:w="3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3601282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202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年年初预算数</w:t>
            </w:r>
          </w:p>
        </w:tc>
        <w:tc>
          <w:tcPr>
            <w:tcW w:w="2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31213AC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202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年预算数比上年执行数</w:t>
            </w:r>
          </w:p>
        </w:tc>
      </w:tr>
      <w:tr w14:paraId="4D7172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448EFB8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科目编码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1F0A0C3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科目名称</w:t>
            </w:r>
          </w:p>
        </w:tc>
        <w:tc>
          <w:tcPr>
            <w:tcW w:w="11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5534617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368BBB0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4561032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基本支出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71514D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项目支出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1D3F23E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增减额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04629F3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增减%</w:t>
            </w:r>
          </w:p>
        </w:tc>
      </w:tr>
      <w:tr w14:paraId="295433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EB4CD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7E23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社会保障和就业支出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47BA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212.52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FE6A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263.33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338CD5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263.10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8538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0.23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51F0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50.81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A33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23.91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14:paraId="24F8E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AD150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20805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94B2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行政事业单位养老支出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A276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212.52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AA7AA8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263.33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194EE9C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263.10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F8AB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0.23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E04C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50.81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04A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23.91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14:paraId="3DDC5B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DC54E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2080502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334A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事业单位离退休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E7FC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36.88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EEA35">
            <w:pPr>
              <w:widowControl/>
              <w:ind w:right="90"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21.05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3868B">
            <w:pPr>
              <w:widowControl/>
              <w:ind w:right="90"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21.05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EAC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E921B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15.83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1B3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42.92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14:paraId="4A7CE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A42D0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2080505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C3E73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机关事业单位基本养老保险缴费支出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32F6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116.94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7333E1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161.37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E20E0">
            <w:pPr>
              <w:widowControl/>
              <w:jc w:val="righ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161.37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0F0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54ABB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44.43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A0B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37.99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14:paraId="15998A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9795A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2080506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E093F9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机关事业单位职业年金缴费支出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A38EB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58.47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2B30EF">
            <w:pPr>
              <w:widowControl/>
              <w:jc w:val="righ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80.68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C3E328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80.68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056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9E85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22.21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F801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7.99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14:paraId="0269E1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91A63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2080599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B15B8C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其他行政事业单位养老支出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84F94A">
            <w:pPr>
              <w:widowControl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0.23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8894E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0.23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70A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16D20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0.23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4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507B3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 w14:paraId="15783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81D26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7D93D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卫生健康支出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FA442F">
            <w:pPr>
              <w:widowControl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134.23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C35C0">
            <w:pPr>
              <w:widowControl/>
              <w:jc w:val="righ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169.06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87DFC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169.06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E4F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6F420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34.83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3DCD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25.95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14:paraId="4A4140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0DBD7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21011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1889BE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行政事业单位医疗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D715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134.23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8E30189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169.06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43947A3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169.06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FF08F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87D87AD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34.83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EC284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25.95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14:paraId="459B22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E0A68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2101102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30141B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事业单位医疗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89513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102.77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95BC6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129.44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F8664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129.44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8F72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17C5F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26.67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1CEB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25.95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14:paraId="480AF3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836E2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2101103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72C10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公务员医疗补助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10135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31.46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2FFDE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39.62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83A35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39.62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324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E67B3F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8.16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368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25.94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14:paraId="262B50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D4EEA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5D9BD6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农林水支出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4821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2358.22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6A983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2132.13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A4CFA9E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1513.41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7EAFF4">
            <w:pPr>
              <w:widowControl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618.72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1981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-226.09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B5E8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-9.59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14:paraId="6FB4F8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0E65D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1D8FD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农业农村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8458F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2358.22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86AD53E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2132.13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729A56B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1513.41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9560BFF">
            <w:pPr>
              <w:widowControl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618.72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6563912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-226.09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D0955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-9.59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14:paraId="41FB31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883DA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38E9F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事业运行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F4741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1462.82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4426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1513.41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FBCC9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1513.41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9B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053A0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50.59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694F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3.46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14:paraId="5E174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BE570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5B206B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病虫害控制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270A0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307.95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F565E5E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319.33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8FC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A1B34BE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319.33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21305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11.38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979BED">
            <w:pPr>
              <w:widowControl/>
              <w:ind w:firstLine="270" w:firstLineChars="15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3.70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14:paraId="41E9D8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D3425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64684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农产品质量安全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E5562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496.61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58ABCE2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202.15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16C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C95591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202.15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34707E">
            <w:pPr>
              <w:widowControl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-294.46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A3A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-59.29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14:paraId="475E0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468DB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A7FA8E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农业生产发展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B35C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29.71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5CFF051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30.29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27B27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118C290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30.29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D610D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0.58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E984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1.95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14:paraId="4A7C1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78A14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2130199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30232">
            <w:pPr>
              <w:widowControl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其他农业农村支出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D582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61.14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31D6193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66.95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E94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DA56ED3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66.95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7AD05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5.81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801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9.50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14:paraId="4A328C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504BC">
            <w:pPr>
              <w:widowControl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221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BD1614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住房保障支出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B32DE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170.50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ABB9E86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6FB5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0B347F8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9B4287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-170.50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BF62C4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-100%</w:t>
            </w:r>
          </w:p>
        </w:tc>
      </w:tr>
      <w:tr w14:paraId="4CAE23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A62C8">
            <w:pPr>
              <w:widowControl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22102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D7827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住房改革支出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8D77F0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170.50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2E17016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F8CB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DD23A65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A61BC2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-170.50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D66248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-100%</w:t>
            </w:r>
          </w:p>
        </w:tc>
      </w:tr>
      <w:tr w14:paraId="630767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BD5A8">
            <w:pPr>
              <w:widowControl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2210203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04E2AE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购房补贴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AA7DC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170.50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E72FFAE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1279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2E18E72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A23CBF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-170.50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C12F39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-100%</w:t>
            </w:r>
          </w:p>
        </w:tc>
      </w:tr>
      <w:tr w14:paraId="639B0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62574">
            <w:pPr>
              <w:widowControl/>
              <w:wordWrap w:val="0"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合    计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FCA247">
            <w:pPr>
              <w:widowControl/>
              <w:jc w:val="right"/>
              <w:rPr>
                <w:rFonts w:hint="default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2875.47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271921">
            <w:pPr>
              <w:widowControl/>
              <w:jc w:val="right"/>
              <w:rPr>
                <w:rFonts w:hint="default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2564.52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D48AD9B">
            <w:pPr>
              <w:jc w:val="right"/>
              <w:rPr>
                <w:rFonts w:hint="default" w:ascii="宋体" w:hAnsi="宋体" w:eastAsia="宋体" w:cs="宋体"/>
                <w:b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color w:val="000000"/>
                <w:sz w:val="18"/>
                <w:szCs w:val="18"/>
                <w:lang w:val="en-US" w:eastAsia="zh-CN"/>
              </w:rPr>
              <w:t>1945.57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CB0C43D">
            <w:pPr>
              <w:jc w:val="right"/>
              <w:rPr>
                <w:rFonts w:hint="default" w:ascii="宋体" w:hAnsi="宋体" w:eastAsia="宋体" w:cs="宋体"/>
                <w:b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color w:val="000000"/>
                <w:sz w:val="18"/>
                <w:szCs w:val="18"/>
                <w:lang w:val="en-US" w:eastAsia="zh-CN"/>
              </w:rPr>
              <w:t>618.95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2B842">
            <w:pPr>
              <w:widowControl/>
              <w:jc w:val="right"/>
              <w:rPr>
                <w:rFonts w:hint="default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-310.95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3C035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-10.81%</w:t>
            </w:r>
          </w:p>
        </w:tc>
      </w:tr>
    </w:tbl>
    <w:tbl>
      <w:tblPr>
        <w:tblStyle w:val="9"/>
        <w:tblpPr w:leftFromText="180" w:rightFromText="180" w:vertAnchor="text" w:horzAnchor="margin" w:tblpXSpec="center" w:tblpY="558"/>
        <w:tblOverlap w:val="never"/>
        <w:tblW w:w="1032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99"/>
        <w:gridCol w:w="1574"/>
        <w:gridCol w:w="1400"/>
        <w:gridCol w:w="1537"/>
        <w:gridCol w:w="1281"/>
        <w:gridCol w:w="1400"/>
        <w:gridCol w:w="1729"/>
      </w:tblGrid>
      <w:tr w14:paraId="340326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8" w:hRule="atLeast"/>
        </w:trPr>
        <w:tc>
          <w:tcPr>
            <w:tcW w:w="10320" w:type="dxa"/>
            <w:gridSpan w:val="7"/>
            <w:vAlign w:val="center"/>
          </w:tcPr>
          <w:p w14:paraId="64CBC48C">
            <w:pPr>
              <w:widowControl/>
              <w:textAlignment w:val="center"/>
              <w:rPr>
                <w:rFonts w:ascii="黑体" w:hAnsi="宋体" w:eastAsia="黑体" w:cs="黑体"/>
                <w:b/>
                <w:color w:val="000000"/>
                <w:kern w:val="0"/>
                <w:sz w:val="32"/>
                <w:szCs w:val="32"/>
              </w:rPr>
            </w:pPr>
          </w:p>
          <w:p w14:paraId="5E2221DD"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2"/>
                <w:szCs w:val="32"/>
              </w:rPr>
              <w:t>北京市大兴区农业农村局检测检疫和疫病防控中心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202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年一般公共预算财政拨款基本支出预算表</w:t>
            </w:r>
          </w:p>
        </w:tc>
      </w:tr>
      <w:tr w14:paraId="3C23DF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7" w:hRule="atLeast"/>
        </w:trPr>
        <w:tc>
          <w:tcPr>
            <w:tcW w:w="1399" w:type="dxa"/>
            <w:tcBorders>
              <w:bottom w:val="single" w:color="000000" w:sz="4" w:space="0"/>
            </w:tcBorders>
            <w:vAlign w:val="center"/>
          </w:tcPr>
          <w:p w14:paraId="128AC607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74" w:type="dxa"/>
            <w:tcBorders>
              <w:bottom w:val="single" w:color="000000" w:sz="4" w:space="0"/>
            </w:tcBorders>
            <w:vAlign w:val="center"/>
          </w:tcPr>
          <w:p w14:paraId="55EE3B50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bottom w:val="single" w:color="000000" w:sz="4" w:space="0"/>
            </w:tcBorders>
            <w:vAlign w:val="bottom"/>
          </w:tcPr>
          <w:p w14:paraId="51A2624C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37" w:type="dxa"/>
            <w:tcBorders>
              <w:bottom w:val="single" w:color="000000" w:sz="4" w:space="0"/>
            </w:tcBorders>
          </w:tcPr>
          <w:p w14:paraId="133A3F52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81" w:type="dxa"/>
            <w:tcBorders>
              <w:bottom w:val="single" w:color="000000" w:sz="4" w:space="0"/>
            </w:tcBorders>
          </w:tcPr>
          <w:p w14:paraId="54FAA24A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00" w:type="dxa"/>
            <w:tcBorders>
              <w:bottom w:val="single" w:color="000000" w:sz="4" w:space="0"/>
            </w:tcBorders>
          </w:tcPr>
          <w:p w14:paraId="3AF7BD1C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29" w:type="dxa"/>
            <w:tcBorders>
              <w:bottom w:val="single" w:color="000000" w:sz="4" w:space="0"/>
            </w:tcBorders>
          </w:tcPr>
          <w:p w14:paraId="28C04788">
            <w:pPr>
              <w:widowControl/>
              <w:jc w:val="right"/>
              <w:textAlignment w:val="top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单位：万元</w:t>
            </w:r>
          </w:p>
        </w:tc>
      </w:tr>
      <w:tr w14:paraId="0EC706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603C0EF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政府支出经济分类科目</w:t>
            </w:r>
          </w:p>
        </w:tc>
        <w:tc>
          <w:tcPr>
            <w:tcW w:w="2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6DFBF0F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部门支出经济分类科目</w:t>
            </w:r>
          </w:p>
        </w:tc>
        <w:tc>
          <w:tcPr>
            <w:tcW w:w="4410" w:type="dxa"/>
            <w:gridSpan w:val="3"/>
            <w:tcBorders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2F7FA8A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202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年基本支出</w:t>
            </w:r>
          </w:p>
        </w:tc>
      </w:tr>
      <w:tr w14:paraId="492505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2E8BE9E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科目编码</w:t>
            </w:r>
          </w:p>
        </w:tc>
        <w:tc>
          <w:tcPr>
            <w:tcW w:w="1574" w:type="dxa"/>
            <w:tcBorders>
              <w:top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497CBBE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科目名称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2B21C46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科目编码</w:t>
            </w:r>
          </w:p>
        </w:tc>
        <w:tc>
          <w:tcPr>
            <w:tcW w:w="1537" w:type="dxa"/>
            <w:tcBorders>
              <w:top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342FBFA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科目名称</w:t>
            </w:r>
          </w:p>
        </w:tc>
        <w:tc>
          <w:tcPr>
            <w:tcW w:w="12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3F69C7A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4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10021B7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人员支出</w:t>
            </w:r>
          </w:p>
        </w:tc>
        <w:tc>
          <w:tcPr>
            <w:tcW w:w="172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2EE9D23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公用支出</w:t>
            </w:r>
          </w:p>
        </w:tc>
      </w:tr>
      <w:tr w14:paraId="255D7B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4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7B09E8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505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16523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F2525E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80513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 w14:paraId="74C3DAE7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1798.91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 w14:paraId="65E964EF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1798.91</w:t>
            </w: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1773069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0B9596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A2360B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50501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722CE3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C29B1B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30101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2ECF53">
            <w:pPr>
              <w:widowControl/>
              <w:ind w:firstLine="360" w:firstLineChars="200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基本工资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28E70B"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243.60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 w14:paraId="7BF1640E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243.60</w:t>
            </w: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39D29B7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743E9E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5A236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50501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D6F3C2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12035D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30102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EA55A3">
            <w:pPr>
              <w:widowControl/>
              <w:ind w:firstLine="360" w:firstLineChars="200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津贴补贴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FB10D0"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235.27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A5DB16"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235.27</w:t>
            </w: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61A8511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5EC26F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6F0C1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50501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872ED4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80349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30107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B3B2B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绩效工资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7BF434"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754.01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1FDAFD"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754.01</w:t>
            </w: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0F934BB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316A39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143337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50501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248E35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CA5208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30108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DFC66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机关事业单位基本养老缴费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A89112"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161.37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 w14:paraId="517B6B98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161.37</w:t>
            </w: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7A97EE8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2A081C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5A1183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50501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FBCC07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62CD6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30109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8FE57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职业年金缴费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B59DEA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80.68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 w14:paraId="71327802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80.68</w:t>
            </w: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742DCD2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281420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E46855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50501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2D0457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3539A6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30110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5484A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职工基本医疗保险缴费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FB4DA3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129.44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 w14:paraId="51E6360D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129.44</w:t>
            </w: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0809DAD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2E0390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5049E0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50501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FCE99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1DE28C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30111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A8BC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公务员医疗补助缴费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B593FE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39.62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 w14:paraId="046B64CD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39.62</w:t>
            </w: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5FE07AD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0122BF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FF0257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50501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526046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74ECDA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30112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7A8C4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其它社会保障缴费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4563AC"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11.89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 w14:paraId="27A4F5E6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11.89</w:t>
            </w: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73690ED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2DCA96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859247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50501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BE128C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3F3412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30113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3C70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住房公积金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B08FF6"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143.03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 w14:paraId="08412A41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143.03</w:t>
            </w: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213FA7E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449E0F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156768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265934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2EC636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617DE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24C5C520"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127.23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13524A8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4517F451"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127.23</w:t>
            </w:r>
          </w:p>
        </w:tc>
      </w:tr>
      <w:tr w14:paraId="3B1A4E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2B7E97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606777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2D2155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30201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2860D3">
            <w:pPr>
              <w:widowControl/>
              <w:ind w:firstLine="360" w:firstLineChars="200"/>
              <w:jc w:val="center"/>
              <w:textAlignment w:val="top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办公费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8FBD22"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13.93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</w:tcPr>
          <w:p w14:paraId="71DB309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</w:tcPr>
          <w:p w14:paraId="51F93F9A"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13.93</w:t>
            </w:r>
          </w:p>
        </w:tc>
      </w:tr>
      <w:tr w14:paraId="43626A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32FB0D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24EF32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B976B2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30205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197904">
            <w:pPr>
              <w:widowControl/>
              <w:ind w:firstLine="360" w:firstLineChars="200"/>
              <w:jc w:val="center"/>
              <w:textAlignment w:val="top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水费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01705D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</w:tcPr>
          <w:p w14:paraId="653427A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</w:tcPr>
          <w:p w14:paraId="512F5D1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2.0</w:t>
            </w:r>
          </w:p>
        </w:tc>
      </w:tr>
      <w:tr w14:paraId="5D0496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F26F3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E91CE2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EAA26E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30206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FD99D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电费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F7A0EE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</w:tcPr>
          <w:p w14:paraId="19F1721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</w:tcPr>
          <w:p w14:paraId="22EE812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13</w:t>
            </w:r>
          </w:p>
        </w:tc>
      </w:tr>
      <w:tr w14:paraId="613975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295DD6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70994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2D003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30207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17D3C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邮电费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A1B7BF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</w:tcPr>
          <w:p w14:paraId="1041FB1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</w:tcPr>
          <w:p w14:paraId="26E72BE7"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</w:tr>
      <w:tr w14:paraId="3C08DB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15D872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C332C3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7389D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30208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4A4B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取暖费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46F630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9.23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</w:tcPr>
          <w:p w14:paraId="3B10245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</w:tcPr>
          <w:p w14:paraId="14BA276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9.23</w:t>
            </w:r>
          </w:p>
        </w:tc>
      </w:tr>
      <w:tr w14:paraId="79DCB0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14D716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4D08A0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1520A4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30211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9A093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差旅费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570284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</w:tcPr>
          <w:p w14:paraId="39AA8E3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</w:tcPr>
          <w:p w14:paraId="3AB82CC8"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</w:tr>
      <w:tr w14:paraId="7D777A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4A1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78F806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1AE9EF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30213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E9066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维修(护)费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761655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</w:tcPr>
          <w:p w14:paraId="10857F1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</w:tcPr>
          <w:p w14:paraId="0C08F8E4"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</w:tr>
      <w:tr w14:paraId="748909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C0161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D9EB43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4DD62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30228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59FB6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工会经费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E382B7"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24.66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</w:tcPr>
          <w:p w14:paraId="7568DF3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</w:tcPr>
          <w:p w14:paraId="28911868"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24.66</w:t>
            </w:r>
          </w:p>
        </w:tc>
      </w:tr>
      <w:tr w14:paraId="779F94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2DD042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D15B7E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B696CC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30229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41BC3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福利费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5BDBAF"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23.94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</w:tcPr>
          <w:p w14:paraId="399BBD7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</w:tcPr>
          <w:p w14:paraId="6375691E"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23.94</w:t>
            </w:r>
          </w:p>
        </w:tc>
      </w:tr>
      <w:tr w14:paraId="723283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9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E14127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F17374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F043C3">
            <w:pPr>
              <w:widowControl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30231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51E30E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公务车运行维护费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FA3F8C"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13.6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</w:tcPr>
          <w:p w14:paraId="253D9CC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</w:tcPr>
          <w:p w14:paraId="20B9B550"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13.6</w:t>
            </w:r>
          </w:p>
        </w:tc>
      </w:tr>
      <w:tr w14:paraId="404A67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1B5BE6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291394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9227A4">
            <w:pPr>
              <w:widowControl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30239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4E316C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其他交通费油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5B5620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</w:tcPr>
          <w:p w14:paraId="7318D14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</w:tcPr>
          <w:p w14:paraId="1773323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0.2</w:t>
            </w:r>
          </w:p>
        </w:tc>
      </w:tr>
      <w:tr w14:paraId="0ADD8D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4E97E">
            <w:pP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6167A">
            <w:pP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245DCD">
            <w:pPr>
              <w:widowControl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30204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75490C"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手续费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7CD376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</w:tcPr>
          <w:p w14:paraId="167B1E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</w:tcPr>
          <w:p w14:paraId="6F4DEDD1"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0.02</w:t>
            </w:r>
          </w:p>
        </w:tc>
      </w:tr>
      <w:tr w14:paraId="516C96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EDED9C">
            <w:pP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17E509">
            <w:pP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E6B0DF"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3021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AD9CB3"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培训费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574CE8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</w:tcPr>
          <w:p w14:paraId="13FB06C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</w:tcPr>
          <w:p w14:paraId="3767E3AE"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</w:tr>
      <w:tr w14:paraId="5CE591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D1A7C7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2253F9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D8F4C0">
            <w:pPr>
              <w:widowControl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30299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97E148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其他商品和服务支出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41D04D"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16.65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</w:tcPr>
          <w:p w14:paraId="380C935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</w:tcPr>
          <w:p w14:paraId="7A72B7E3"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16.65</w:t>
            </w:r>
          </w:p>
        </w:tc>
      </w:tr>
      <w:tr w14:paraId="1AC746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734C9F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509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7C119D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对个人和家庭的补助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F39862">
            <w:pPr>
              <w:widowControl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303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A6CAAD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对个人和家庭补助支出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4E7832"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19.44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</w:tcPr>
          <w:p w14:paraId="1701BC0F"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19.44</w:t>
            </w: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</w:tcPr>
          <w:p w14:paraId="088A3DFD"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</w:tr>
      <w:tr w14:paraId="550B13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C59DAE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50905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5F5EA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离退休费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6F7EAE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30302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9B44DA">
            <w:pPr>
              <w:widowControl/>
              <w:ind w:firstLine="360" w:firstLineChars="200"/>
              <w:jc w:val="center"/>
              <w:textAlignment w:val="top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退休费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80C350"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19.40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</w:tcPr>
          <w:p w14:paraId="22DC3A27"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19.40</w:t>
            </w: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</w:tcPr>
          <w:p w14:paraId="5163CF74"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</w:tr>
      <w:tr w14:paraId="369F76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2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ECFC22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50901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0FFD5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社会福利和救助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3B760E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30309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21D1AD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       奖励金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53E66C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</w:tcPr>
          <w:p w14:paraId="5E5971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</w:tcPr>
          <w:p w14:paraId="5333D4A1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002EFD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" w:hRule="atLeast"/>
        </w:trPr>
        <w:tc>
          <w:tcPr>
            <w:tcW w:w="59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60D98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合    计</w:t>
            </w: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4" w:space="0"/>
            </w:tcBorders>
          </w:tcPr>
          <w:p w14:paraId="75477FFC">
            <w:pPr>
              <w:jc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18"/>
                <w:szCs w:val="18"/>
                <w:lang w:val="en-US" w:eastAsia="zh-CN"/>
              </w:rPr>
              <w:t>1945.58</w:t>
            </w:r>
          </w:p>
        </w:tc>
        <w:tc>
          <w:tcPr>
            <w:tcW w:w="1400" w:type="dxa"/>
            <w:tcBorders>
              <w:bottom w:val="single" w:color="000000" w:sz="4" w:space="0"/>
              <w:right w:val="single" w:color="000000" w:sz="4" w:space="0"/>
            </w:tcBorders>
          </w:tcPr>
          <w:p w14:paraId="6079DFAD">
            <w:pPr>
              <w:jc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18"/>
                <w:szCs w:val="18"/>
                <w:lang w:val="en-US" w:eastAsia="zh-CN"/>
              </w:rPr>
              <w:t>1818.35</w:t>
            </w:r>
          </w:p>
        </w:tc>
        <w:tc>
          <w:tcPr>
            <w:tcW w:w="172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03042F15"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127.23</w:t>
            </w:r>
          </w:p>
        </w:tc>
      </w:tr>
    </w:tbl>
    <w:p w14:paraId="07241253">
      <w:pPr>
        <w:rPr>
          <w:rFonts w:ascii="黑体" w:hAnsi="Tahoma" w:eastAsia="黑体" w:cs="Tahoma"/>
          <w:color w:val="000000"/>
          <w:sz w:val="32"/>
          <w:szCs w:val="32"/>
        </w:rPr>
      </w:pPr>
    </w:p>
    <w:p w14:paraId="3ED53E62">
      <w:pPr>
        <w:rPr>
          <w:rFonts w:ascii="黑体" w:hAnsi="Tahoma" w:eastAsia="黑体" w:cs="Tahoma"/>
          <w:color w:val="000000"/>
          <w:sz w:val="32"/>
          <w:szCs w:val="32"/>
        </w:rPr>
      </w:pPr>
    </w:p>
    <w:p w14:paraId="3782F9ED">
      <w:pPr>
        <w:rPr>
          <w:rFonts w:ascii="黑体" w:hAnsi="Tahoma" w:eastAsia="黑体" w:cs="Tahoma"/>
          <w:color w:val="000000"/>
          <w:sz w:val="32"/>
          <w:szCs w:val="32"/>
        </w:rPr>
      </w:pPr>
    </w:p>
    <w:p w14:paraId="7F0C29DC">
      <w:pPr>
        <w:rPr>
          <w:rFonts w:ascii="黑体" w:hAnsi="Tahoma" w:eastAsia="黑体" w:cs="Tahoma"/>
          <w:color w:val="000000"/>
          <w:sz w:val="32"/>
          <w:szCs w:val="32"/>
        </w:rPr>
      </w:pPr>
    </w:p>
    <w:p w14:paraId="123234CF">
      <w:pPr>
        <w:rPr>
          <w:rFonts w:ascii="黑体" w:hAnsi="Tahoma" w:eastAsia="黑体" w:cs="Tahoma"/>
          <w:color w:val="000000"/>
          <w:sz w:val="32"/>
          <w:szCs w:val="32"/>
        </w:rPr>
      </w:pPr>
    </w:p>
    <w:p w14:paraId="4C4E35E3">
      <w:pPr>
        <w:rPr>
          <w:rFonts w:ascii="黑体" w:hAnsi="Tahoma" w:eastAsia="黑体" w:cs="Tahoma"/>
          <w:color w:val="000000"/>
          <w:sz w:val="32"/>
          <w:szCs w:val="32"/>
        </w:rPr>
      </w:pPr>
    </w:p>
    <w:p w14:paraId="41867967">
      <w:pPr>
        <w:rPr>
          <w:rFonts w:ascii="黑体" w:hAnsi="Tahoma" w:eastAsia="黑体" w:cs="Tahoma"/>
          <w:color w:val="000000"/>
          <w:sz w:val="32"/>
          <w:szCs w:val="32"/>
        </w:rPr>
      </w:pPr>
    </w:p>
    <w:p w14:paraId="4DC59AFB">
      <w:pPr>
        <w:rPr>
          <w:rFonts w:ascii="黑体" w:hAnsi="Tahoma" w:eastAsia="黑体" w:cs="Tahoma"/>
          <w:color w:val="000000"/>
          <w:sz w:val="32"/>
          <w:szCs w:val="32"/>
        </w:rPr>
      </w:pPr>
    </w:p>
    <w:p w14:paraId="401917F8">
      <w:pPr>
        <w:rPr>
          <w:rFonts w:ascii="黑体" w:hAnsi="Tahoma" w:eastAsia="黑体" w:cs="Tahoma"/>
          <w:color w:val="000000"/>
          <w:sz w:val="32"/>
          <w:szCs w:val="32"/>
        </w:rPr>
      </w:pPr>
    </w:p>
    <w:p w14:paraId="7205B20C">
      <w:pPr>
        <w:rPr>
          <w:rFonts w:ascii="黑体" w:hAnsi="Tahoma" w:eastAsia="黑体" w:cs="Tahoma"/>
          <w:color w:val="000000"/>
          <w:sz w:val="32"/>
          <w:szCs w:val="32"/>
        </w:rPr>
      </w:pPr>
    </w:p>
    <w:p w14:paraId="548BBE86">
      <w:pPr>
        <w:rPr>
          <w:rFonts w:ascii="黑体" w:hAnsi="Tahoma" w:eastAsia="黑体" w:cs="Tahoma"/>
          <w:color w:val="000000"/>
          <w:sz w:val="32"/>
          <w:szCs w:val="32"/>
        </w:rPr>
      </w:pPr>
    </w:p>
    <w:p w14:paraId="1BE15F33">
      <w:pPr>
        <w:rPr>
          <w:rFonts w:hint="eastAsia" w:ascii="黑体" w:hAnsi="Tahoma" w:eastAsia="黑体" w:cs="Tahoma"/>
          <w:color w:val="000000"/>
          <w:sz w:val="32"/>
          <w:szCs w:val="32"/>
        </w:rPr>
      </w:pPr>
    </w:p>
    <w:p w14:paraId="216661C9">
      <w:pPr>
        <w:rPr>
          <w:rFonts w:hint="eastAsia" w:ascii="黑体" w:hAnsi="Tahoma" w:eastAsia="黑体" w:cs="Tahoma"/>
          <w:color w:val="000000"/>
          <w:sz w:val="32"/>
          <w:szCs w:val="32"/>
        </w:rPr>
      </w:pPr>
    </w:p>
    <w:p w14:paraId="2E737DB8">
      <w:pPr>
        <w:rPr>
          <w:rFonts w:hint="eastAsia" w:ascii="黑体" w:hAnsi="Tahoma" w:eastAsia="黑体" w:cs="Tahoma"/>
          <w:color w:val="000000"/>
          <w:sz w:val="32"/>
          <w:szCs w:val="32"/>
        </w:rPr>
      </w:pPr>
    </w:p>
    <w:p w14:paraId="126999E1">
      <w:pPr>
        <w:rPr>
          <w:rFonts w:ascii="黑体" w:hAnsi="Tahoma" w:eastAsia="黑体" w:cs="Tahoma"/>
          <w:color w:val="000000"/>
          <w:sz w:val="32"/>
          <w:szCs w:val="32"/>
        </w:rPr>
      </w:pPr>
    </w:p>
    <w:tbl>
      <w:tblPr>
        <w:tblStyle w:val="9"/>
        <w:tblpPr w:leftFromText="180" w:rightFromText="180" w:vertAnchor="text" w:horzAnchor="page" w:tblpX="1064" w:tblpY="512"/>
        <w:tblOverlap w:val="never"/>
        <w:tblW w:w="1005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17"/>
        <w:gridCol w:w="1117"/>
        <w:gridCol w:w="1117"/>
        <w:gridCol w:w="1117"/>
        <w:gridCol w:w="1117"/>
        <w:gridCol w:w="1118"/>
        <w:gridCol w:w="1117"/>
        <w:gridCol w:w="1117"/>
        <w:gridCol w:w="1117"/>
      </w:tblGrid>
      <w:tr w14:paraId="088054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10054" w:type="dxa"/>
            <w:gridSpan w:val="9"/>
            <w:vAlign w:val="center"/>
          </w:tcPr>
          <w:p w14:paraId="79F8AF50"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2"/>
                <w:szCs w:val="32"/>
              </w:rPr>
              <w:t>北京市大兴区农业农村局检测检疫和疫病防控中心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202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年政府性基金预算财政拨款支出预算表</w:t>
            </w:r>
          </w:p>
          <w:p w14:paraId="135A683A"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kern w:val="0"/>
                <w:sz w:val="32"/>
                <w:szCs w:val="32"/>
              </w:rPr>
            </w:pPr>
          </w:p>
        </w:tc>
      </w:tr>
      <w:tr w14:paraId="3A88FB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bottom w:val="single" w:color="000000" w:sz="4" w:space="0"/>
            </w:tcBorders>
            <w:vAlign w:val="bottom"/>
          </w:tcPr>
          <w:p w14:paraId="7FF7F81A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</w:tcBorders>
          </w:tcPr>
          <w:p w14:paraId="7E66E3AD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</w:tcBorders>
          </w:tcPr>
          <w:p w14:paraId="6EC51C4A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</w:tcBorders>
          </w:tcPr>
          <w:p w14:paraId="4261AB60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</w:tcBorders>
          </w:tcPr>
          <w:p w14:paraId="5809F02D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</w:tcBorders>
          </w:tcPr>
          <w:p w14:paraId="083058D5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</w:tcBorders>
          </w:tcPr>
          <w:p w14:paraId="1E99D6BE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34" w:type="dxa"/>
            <w:gridSpan w:val="2"/>
            <w:tcBorders>
              <w:bottom w:val="single" w:color="000000" w:sz="4" w:space="0"/>
            </w:tcBorders>
          </w:tcPr>
          <w:p w14:paraId="6CBB5847">
            <w:pPr>
              <w:widowControl/>
              <w:jc w:val="right"/>
              <w:textAlignment w:val="top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单位：万元</w:t>
            </w:r>
          </w:p>
        </w:tc>
      </w:tr>
      <w:tr w14:paraId="10E909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23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663F94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功能分类科目</w:t>
            </w:r>
          </w:p>
        </w:tc>
        <w:tc>
          <w:tcPr>
            <w:tcW w:w="223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783E4E4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政府支出经济分类科目</w:t>
            </w:r>
          </w:p>
        </w:tc>
        <w:tc>
          <w:tcPr>
            <w:tcW w:w="223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51E470C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部门指出经济分类科目</w:t>
            </w:r>
          </w:p>
        </w:tc>
        <w:tc>
          <w:tcPr>
            <w:tcW w:w="3351" w:type="dxa"/>
            <w:gridSpan w:val="3"/>
            <w:tcBorders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012BBF8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本年政府性基金预算支出</w:t>
            </w:r>
          </w:p>
        </w:tc>
      </w:tr>
      <w:tr w14:paraId="485C0E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3727BDE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科目编码</w:t>
            </w: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0FE4700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科目名称</w:t>
            </w:r>
          </w:p>
        </w:tc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7C076A3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科目编码</w:t>
            </w: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209C7BD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科目名称</w:t>
            </w:r>
          </w:p>
        </w:tc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2B39C1A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科目编码</w:t>
            </w: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6563074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科目名称</w:t>
            </w:r>
          </w:p>
        </w:tc>
        <w:tc>
          <w:tcPr>
            <w:tcW w:w="111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011AD35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11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3D9DE33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基本支出</w:t>
            </w:r>
          </w:p>
        </w:tc>
        <w:tc>
          <w:tcPr>
            <w:tcW w:w="111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555EE0C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项目支出</w:t>
            </w:r>
          </w:p>
        </w:tc>
      </w:tr>
      <w:tr w14:paraId="5E8A95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7B1E1D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56564D84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6FC9386B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619E0DA4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6EFA8982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17EE922C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38478CB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4A4EA00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6D1B233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2DF8D2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DF54FB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2A08481C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75627C37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26B71F51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44D77862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4664772B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5B6F607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673695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6F1B72D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2D3234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6618C9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239A7859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3A2EF217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18111A3B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2095862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51940B97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0DCEC2F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59A821F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14A99AD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300AAA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54971F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352BB736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52F4E57D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59C22891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335868CB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1C502311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207A821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55F687D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2AA2819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6E8206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D0E306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0F83B89B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717443C1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7AB45B0B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7DD46FD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5CC19680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63E27E7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63DBA3C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6B216DD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60EEB6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F8072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00906C4D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7366992E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5DBCEB5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35699707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</w:tcPr>
          <w:p w14:paraId="623A5892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2D9BDC37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1991363D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49EF17CF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2AB10F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BF1153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00B0C2B6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3527F16C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6E1A5185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0549874C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</w:tcPr>
          <w:p w14:paraId="36DACA62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7083A09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727FDFF1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7DE3ED1F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7C9D8E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8B30F3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6D903FAE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7364CBE3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0CE10351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73A8D406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</w:tcPr>
          <w:p w14:paraId="6937D420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53B2CFA9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178DF8ED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472BF517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08D044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FF92EA">
            <w:pPr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5BFB0DD6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1765483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7EE454A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5E22F0B5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</w:tcPr>
          <w:p w14:paraId="7629CFBB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1C76956F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6A0E4DEB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2C99C8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101D99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CB931D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081C2CFE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0D79B7E5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31BA2A51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0440A24E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</w:tcPr>
          <w:p w14:paraId="23A37F5D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6FFD22C3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6F528BBD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45567F81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62BB95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AB24F4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0F58659F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1D1FFA89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2E3F4E9F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58B638D4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</w:tcPr>
          <w:p w14:paraId="54286041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337D4611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74BC8D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5C8122BE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76ECBF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8B0D6B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5D625DFF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7BB81FB3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1310B212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49B5A19E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</w:tcPr>
          <w:p w14:paraId="4B2BDF7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3E97C15D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42F0678F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036750F4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3D54CD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DA24A04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right w:val="single" w:color="000000" w:sz="4" w:space="0"/>
            </w:tcBorders>
          </w:tcPr>
          <w:p w14:paraId="70147C7D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right w:val="single" w:color="000000" w:sz="4" w:space="0"/>
            </w:tcBorders>
          </w:tcPr>
          <w:p w14:paraId="74294C35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right w:val="single" w:color="000000" w:sz="4" w:space="0"/>
            </w:tcBorders>
          </w:tcPr>
          <w:p w14:paraId="0FE8E32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right w:val="single" w:color="000000" w:sz="4" w:space="0"/>
            </w:tcBorders>
          </w:tcPr>
          <w:p w14:paraId="5B7C8D62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right w:val="single" w:color="000000" w:sz="4" w:space="0"/>
            </w:tcBorders>
          </w:tcPr>
          <w:p w14:paraId="5402F979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08305439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2B2F629C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2C353E0E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741426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417AB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438D53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73555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158495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3D220C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393969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69B4F486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47F65FC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45A50EC0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3835B6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7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D3A08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合    计</w:t>
            </w: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693C2992">
            <w:pPr>
              <w:jc w:val="right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546B2B1E">
            <w:pPr>
              <w:jc w:val="right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5E5C592C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41644F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10054" w:type="dxa"/>
            <w:gridSpan w:val="9"/>
            <w:vAlign w:val="center"/>
          </w:tcPr>
          <w:p w14:paraId="04AC55AD">
            <w:pPr>
              <w:widowControl/>
              <w:jc w:val="center"/>
              <w:textAlignment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 w14:paraId="20EBEB58">
            <w:pPr>
              <w:widowControl/>
              <w:jc w:val="center"/>
              <w:textAlignment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 w14:paraId="11023EF5">
            <w:pPr>
              <w:widowControl/>
              <w:jc w:val="center"/>
              <w:textAlignment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 w14:paraId="0DB2363B">
            <w:pPr>
              <w:widowControl/>
              <w:jc w:val="center"/>
              <w:textAlignment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 w14:paraId="22DAE99E">
            <w:pPr>
              <w:widowControl/>
              <w:jc w:val="center"/>
              <w:textAlignment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 w14:paraId="58257D7E">
            <w:pPr>
              <w:widowControl/>
              <w:jc w:val="center"/>
              <w:textAlignment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 w14:paraId="3342B6FC">
            <w:pPr>
              <w:widowControl/>
              <w:jc w:val="center"/>
              <w:textAlignment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 w14:paraId="09CCDF3C">
            <w:pPr>
              <w:widowControl/>
              <w:jc w:val="center"/>
              <w:textAlignment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 w14:paraId="42297559">
            <w:pPr>
              <w:widowControl/>
              <w:jc w:val="center"/>
              <w:textAlignment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2"/>
                <w:szCs w:val="32"/>
              </w:rPr>
              <w:t>北京市大兴区农业农村局检测检疫和疫病防控中心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202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2"/>
                <w:szCs w:val="32"/>
                <w:lang w:eastAsia="zh-CN"/>
              </w:rPr>
              <w:t>国有资本经营预算财政拨款</w:t>
            </w: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2"/>
                <w:szCs w:val="32"/>
              </w:rPr>
              <w:t>支出预算表</w:t>
            </w:r>
          </w:p>
          <w:p w14:paraId="6BD7CFB1"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kern w:val="0"/>
                <w:sz w:val="32"/>
                <w:szCs w:val="32"/>
              </w:rPr>
            </w:pPr>
          </w:p>
        </w:tc>
      </w:tr>
      <w:tr w14:paraId="5D22FE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bottom w:val="single" w:color="000000" w:sz="4" w:space="0"/>
            </w:tcBorders>
            <w:vAlign w:val="bottom"/>
          </w:tcPr>
          <w:p w14:paraId="3C6BD195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</w:tcBorders>
          </w:tcPr>
          <w:p w14:paraId="77DE9431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</w:tcBorders>
          </w:tcPr>
          <w:p w14:paraId="0D1C4475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</w:tcBorders>
          </w:tcPr>
          <w:p w14:paraId="5AA69D05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</w:tcBorders>
          </w:tcPr>
          <w:p w14:paraId="4453AA2B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</w:tcBorders>
          </w:tcPr>
          <w:p w14:paraId="3DC96F98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</w:tcBorders>
          </w:tcPr>
          <w:p w14:paraId="305C6B5D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34" w:type="dxa"/>
            <w:gridSpan w:val="2"/>
            <w:tcBorders>
              <w:bottom w:val="single" w:color="000000" w:sz="4" w:space="0"/>
            </w:tcBorders>
          </w:tcPr>
          <w:p w14:paraId="3440768E">
            <w:pPr>
              <w:widowControl/>
              <w:jc w:val="right"/>
              <w:textAlignment w:val="top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单位：万元</w:t>
            </w:r>
          </w:p>
        </w:tc>
      </w:tr>
      <w:tr w14:paraId="609232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23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25528E7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功能分类科目</w:t>
            </w:r>
          </w:p>
        </w:tc>
        <w:tc>
          <w:tcPr>
            <w:tcW w:w="223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4793F35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政府支出经济分类科目</w:t>
            </w:r>
          </w:p>
        </w:tc>
        <w:tc>
          <w:tcPr>
            <w:tcW w:w="223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05E3C57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部门指出经济分类科目</w:t>
            </w:r>
          </w:p>
        </w:tc>
        <w:tc>
          <w:tcPr>
            <w:tcW w:w="3351" w:type="dxa"/>
            <w:gridSpan w:val="3"/>
            <w:tcBorders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48130DA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本年政府性基金预算支出</w:t>
            </w:r>
          </w:p>
        </w:tc>
      </w:tr>
      <w:tr w14:paraId="695599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11249DD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科目编码</w:t>
            </w: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2BB374C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科目名称</w:t>
            </w:r>
          </w:p>
        </w:tc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068770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科目编码</w:t>
            </w: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2CD7BCD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科目名称</w:t>
            </w:r>
          </w:p>
        </w:tc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7A14BF9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科目编码</w:t>
            </w: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17190E7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科目名称</w:t>
            </w:r>
          </w:p>
        </w:tc>
        <w:tc>
          <w:tcPr>
            <w:tcW w:w="111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236F959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11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7BE9D53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基本支出</w:t>
            </w:r>
          </w:p>
        </w:tc>
        <w:tc>
          <w:tcPr>
            <w:tcW w:w="111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3EA684C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项目支出</w:t>
            </w:r>
          </w:p>
        </w:tc>
      </w:tr>
      <w:tr w14:paraId="34273C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86FB7D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2C79BD3F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07581477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269663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10CCCB80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0CD36277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179200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7A2FF49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6BB4359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4D43AD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291A86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3ED905AD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51F80382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03BC4EF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05587354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59588AD4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5D5F9E5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4BD6FE1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731A871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1E49E7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AFB5A0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37F83AAE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3EFE881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0B5C85DD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4E7A0445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4A55ECB9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727BBDE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266750E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2413255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0E00DC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7FDA5C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3CAF6FCE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660C8D9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239BE475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01B1504D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3755A539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6FA48A0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017C3D8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3A2BDE9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7F83D9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078956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0FA25813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552C75AE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5C038C8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1BF5D49C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2C2FB09B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5B80C24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0FE7516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6AAE2D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58348A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8C650C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3AC4B20B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5C61E546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2899B89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5B99EC33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</w:tcPr>
          <w:p w14:paraId="08375226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7C147AC7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1162FCCF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592A8A26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1B94CA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90BC6E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5A461983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41527D5B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239584EB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6102FAFD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</w:tcPr>
          <w:p w14:paraId="36ED97D5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3E764751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6817FF00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7F6E26F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1D89BB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E0095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22BEECF3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476364A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1CE343F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6CC5CDD3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</w:tcPr>
          <w:p w14:paraId="06C1AEBC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11A4E5CF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58BC29DC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2D19D571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08A6D0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06E637">
            <w:pPr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25573126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6190274E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5CACC0B9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28C2BBFF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</w:tcPr>
          <w:p w14:paraId="153A8847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3F73FDA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0F3C2C29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4915E320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6B2B97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08405B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5BC6150B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60BC5F70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0F3CC121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4DF3376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</w:tcPr>
          <w:p w14:paraId="384AA39E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11FCF827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1159B891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55C39C20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4D4B0F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12D913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7B49FF70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315F2056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5A4FB67E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4B22E239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</w:tcPr>
          <w:p w14:paraId="253D20E5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3E155D1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6F97176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0C0C3EA6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7D51DA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DAFCFD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6393A5FE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6F7320F9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7660A98C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33C1C5B9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</w:tcPr>
          <w:p w14:paraId="02B3CD8D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762E2930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0DDB6C93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2FA2DE41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39A84B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1FA975F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right w:val="single" w:color="000000" w:sz="4" w:space="0"/>
            </w:tcBorders>
          </w:tcPr>
          <w:p w14:paraId="15ED90A5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right w:val="single" w:color="000000" w:sz="4" w:space="0"/>
            </w:tcBorders>
          </w:tcPr>
          <w:p w14:paraId="4897B1FE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right w:val="single" w:color="000000" w:sz="4" w:space="0"/>
            </w:tcBorders>
          </w:tcPr>
          <w:p w14:paraId="39011635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right w:val="single" w:color="000000" w:sz="4" w:space="0"/>
            </w:tcBorders>
          </w:tcPr>
          <w:p w14:paraId="6EC7942F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right w:val="single" w:color="000000" w:sz="4" w:space="0"/>
            </w:tcBorders>
          </w:tcPr>
          <w:p w14:paraId="71C2DCAE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674506F8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035CC5CE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1394A0C9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2AF8E0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9A14AE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5B409B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B906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ACCF7E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E35F5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10389B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716B490D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3C3B3F7D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2375A827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5A1CBF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7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70323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合    计</w:t>
            </w: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3BC7DF76">
            <w:pPr>
              <w:jc w:val="right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 w14:paraId="7C292DBA">
            <w:pPr>
              <w:jc w:val="right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73948C82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14:paraId="0F9839E6">
      <w:pPr>
        <w:rPr>
          <w:rFonts w:ascii="黑体" w:hAnsi="Tahoma" w:eastAsia="黑体" w:cs="Tahoma"/>
          <w:color w:val="000000"/>
          <w:sz w:val="32"/>
          <w:szCs w:val="32"/>
        </w:rPr>
      </w:pPr>
    </w:p>
    <w:p w14:paraId="07359945">
      <w:pPr>
        <w:rPr>
          <w:rFonts w:ascii="黑体" w:hAnsi="Tahoma" w:eastAsia="黑体" w:cs="Tahoma"/>
          <w:color w:val="000000"/>
          <w:sz w:val="32"/>
          <w:szCs w:val="32"/>
        </w:rPr>
      </w:pPr>
    </w:p>
    <w:p w14:paraId="6400D4FE">
      <w:pPr>
        <w:rPr>
          <w:rFonts w:ascii="黑体" w:hAnsi="Tahoma" w:eastAsia="黑体" w:cs="Tahoma"/>
          <w:color w:val="000000"/>
          <w:sz w:val="32"/>
          <w:szCs w:val="32"/>
        </w:rPr>
      </w:pPr>
    </w:p>
    <w:p w14:paraId="08E63EB7">
      <w:pPr>
        <w:rPr>
          <w:rFonts w:ascii="黑体" w:hAnsi="Tahoma" w:eastAsia="黑体" w:cs="Tahoma"/>
          <w:color w:val="000000"/>
          <w:sz w:val="32"/>
          <w:szCs w:val="32"/>
        </w:rPr>
      </w:pPr>
    </w:p>
    <w:p w14:paraId="0F13D570">
      <w:pPr>
        <w:rPr>
          <w:rFonts w:ascii="黑体" w:hAnsi="Tahoma" w:eastAsia="黑体" w:cs="Tahoma"/>
          <w:color w:val="000000"/>
          <w:sz w:val="32"/>
          <w:szCs w:val="32"/>
        </w:rPr>
      </w:pPr>
    </w:p>
    <w:p w14:paraId="3E7DA107">
      <w:pPr>
        <w:rPr>
          <w:rFonts w:ascii="黑体" w:hAnsi="Tahoma" w:eastAsia="黑体" w:cs="Tahoma"/>
          <w:color w:val="000000"/>
          <w:sz w:val="32"/>
          <w:szCs w:val="32"/>
        </w:rPr>
      </w:pPr>
    </w:p>
    <w:p w14:paraId="6D035E9F">
      <w:pPr>
        <w:rPr>
          <w:rFonts w:ascii="黑体" w:hAnsi="Tahoma" w:eastAsia="黑体" w:cs="Tahoma"/>
          <w:color w:val="000000"/>
          <w:sz w:val="32"/>
          <w:szCs w:val="32"/>
        </w:rPr>
      </w:pPr>
    </w:p>
    <w:tbl>
      <w:tblPr>
        <w:tblStyle w:val="9"/>
        <w:tblpPr w:leftFromText="180" w:rightFromText="180" w:vertAnchor="text" w:horzAnchor="page" w:tblpX="1337" w:tblpY="1380"/>
        <w:tblOverlap w:val="never"/>
        <w:tblW w:w="96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6"/>
        <w:gridCol w:w="1937"/>
        <w:gridCol w:w="1798"/>
        <w:gridCol w:w="1689"/>
      </w:tblGrid>
      <w:tr w14:paraId="49783E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96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4B80A"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2"/>
                <w:szCs w:val="32"/>
              </w:rPr>
              <w:t>北京市大兴区农业农村局检测检疫和疫病防控中心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202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年一般公共预算“三公经费”</w:t>
            </w:r>
          </w:p>
          <w:p w14:paraId="5D5A7700">
            <w:pPr>
              <w:widowControl/>
              <w:jc w:val="center"/>
              <w:textAlignment w:val="center"/>
              <w:rPr>
                <w:rFonts w:ascii="文星标宋" w:hAnsi="宋体" w:eastAsia="文星标宋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财政拨款支出预算表</w:t>
            </w:r>
          </w:p>
        </w:tc>
      </w:tr>
      <w:tr w14:paraId="784474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4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204A202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542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7488C9F">
            <w:pPr>
              <w:widowControl/>
              <w:jc w:val="righ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单位：万元</w:t>
            </w:r>
          </w:p>
        </w:tc>
      </w:tr>
      <w:tr w14:paraId="406D0D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4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4C74610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项    目</w:t>
            </w:r>
          </w:p>
        </w:tc>
        <w:tc>
          <w:tcPr>
            <w:tcW w:w="1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658347D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202</w:t>
            </w: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年（上年）预算数</w:t>
            </w:r>
          </w:p>
        </w:tc>
        <w:tc>
          <w:tcPr>
            <w:tcW w:w="1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0480A81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202</w:t>
            </w: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年（上年）预算执行数</w:t>
            </w:r>
          </w:p>
        </w:tc>
        <w:tc>
          <w:tcPr>
            <w:tcW w:w="16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 w14:paraId="141B7A1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202</w:t>
            </w: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年预算数</w:t>
            </w:r>
          </w:p>
        </w:tc>
      </w:tr>
      <w:tr w14:paraId="3DADBC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4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64D3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合    计</w:t>
            </w:r>
          </w:p>
        </w:tc>
        <w:tc>
          <w:tcPr>
            <w:tcW w:w="1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93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9</w:t>
            </w:r>
          </w:p>
        </w:tc>
        <w:tc>
          <w:tcPr>
            <w:tcW w:w="1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52B77"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4.39</w:t>
            </w:r>
          </w:p>
        </w:tc>
        <w:tc>
          <w:tcPr>
            <w:tcW w:w="16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B3E4C"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13.6</w:t>
            </w:r>
          </w:p>
        </w:tc>
      </w:tr>
      <w:tr w14:paraId="6ED1B7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4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0B3FF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1．因公出国（境）费用</w:t>
            </w:r>
          </w:p>
        </w:tc>
        <w:tc>
          <w:tcPr>
            <w:tcW w:w="1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4D5C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0</w:t>
            </w:r>
          </w:p>
        </w:tc>
        <w:tc>
          <w:tcPr>
            <w:tcW w:w="1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E971B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0</w:t>
            </w:r>
          </w:p>
        </w:tc>
        <w:tc>
          <w:tcPr>
            <w:tcW w:w="16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1331D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0</w:t>
            </w:r>
          </w:p>
        </w:tc>
      </w:tr>
      <w:tr w14:paraId="0506E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4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1B561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2．公务接待费</w:t>
            </w:r>
          </w:p>
        </w:tc>
        <w:tc>
          <w:tcPr>
            <w:tcW w:w="1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F0C29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0</w:t>
            </w:r>
          </w:p>
        </w:tc>
        <w:tc>
          <w:tcPr>
            <w:tcW w:w="1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B6FBA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0</w:t>
            </w:r>
          </w:p>
        </w:tc>
        <w:tc>
          <w:tcPr>
            <w:tcW w:w="16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57F2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0</w:t>
            </w:r>
          </w:p>
        </w:tc>
      </w:tr>
      <w:tr w14:paraId="3A3FEF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4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B19A9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3．公务用车费</w:t>
            </w:r>
          </w:p>
        </w:tc>
        <w:tc>
          <w:tcPr>
            <w:tcW w:w="1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A0694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9</w:t>
            </w:r>
          </w:p>
        </w:tc>
        <w:tc>
          <w:tcPr>
            <w:tcW w:w="1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5AD3E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4.39</w:t>
            </w:r>
          </w:p>
        </w:tc>
        <w:tc>
          <w:tcPr>
            <w:tcW w:w="16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81975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13.6</w:t>
            </w:r>
            <w:bookmarkStart w:id="0" w:name="_GoBack"/>
            <w:bookmarkEnd w:id="0"/>
          </w:p>
        </w:tc>
      </w:tr>
      <w:tr w14:paraId="5F2E6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4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4ACE0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 xml:space="preserve">  其中：（1）公务用车运行维护费</w:t>
            </w:r>
          </w:p>
        </w:tc>
        <w:tc>
          <w:tcPr>
            <w:tcW w:w="1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90601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9</w:t>
            </w:r>
          </w:p>
        </w:tc>
        <w:tc>
          <w:tcPr>
            <w:tcW w:w="1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23C4C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4.39</w:t>
            </w:r>
          </w:p>
        </w:tc>
        <w:tc>
          <w:tcPr>
            <w:tcW w:w="16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6CFBE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13.6</w:t>
            </w:r>
          </w:p>
        </w:tc>
      </w:tr>
      <w:tr w14:paraId="3B6F1A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4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7D204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 xml:space="preserve">        （2）公务用车购置</w:t>
            </w:r>
          </w:p>
        </w:tc>
        <w:tc>
          <w:tcPr>
            <w:tcW w:w="1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B89F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A6B244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6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18B8C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</w:tr>
    </w:tbl>
    <w:p w14:paraId="346758CF"/>
    <w:p w14:paraId="026C13CE"/>
    <w:p w14:paraId="2E8C6A07"/>
    <w:p w14:paraId="707CCB97"/>
    <w:p w14:paraId="3A742CC7"/>
    <w:p w14:paraId="640FA99E"/>
    <w:p w14:paraId="1EAD7581"/>
    <w:p w14:paraId="20376359"/>
    <w:p w14:paraId="55442022">
      <w:pPr>
        <w:rPr>
          <w:rFonts w:hint="eastAsia"/>
        </w:rPr>
      </w:pPr>
    </w:p>
    <w:p w14:paraId="715CE32F">
      <w:pPr>
        <w:rPr>
          <w:rFonts w:hint="eastAsia"/>
        </w:rPr>
      </w:pPr>
    </w:p>
    <w:p w14:paraId="4AEAFE96">
      <w:pPr>
        <w:rPr>
          <w:rFonts w:hint="eastAsia"/>
        </w:rPr>
      </w:pPr>
    </w:p>
    <w:p w14:paraId="1433C5BE"/>
    <w:tbl>
      <w:tblPr>
        <w:tblStyle w:val="9"/>
        <w:tblpPr w:leftFromText="180" w:rightFromText="180" w:vertAnchor="text" w:horzAnchor="page" w:tblpX="1004" w:tblpY="1751"/>
        <w:tblOverlap w:val="never"/>
        <w:tblW w:w="1030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9"/>
        <w:gridCol w:w="1450"/>
        <w:gridCol w:w="1339"/>
        <w:gridCol w:w="1547"/>
        <w:gridCol w:w="1374"/>
        <w:gridCol w:w="1461"/>
        <w:gridCol w:w="1670"/>
      </w:tblGrid>
      <w:tr w14:paraId="45D19C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2" w:hRule="atLeast"/>
        </w:trPr>
        <w:tc>
          <w:tcPr>
            <w:tcW w:w="10300" w:type="dxa"/>
            <w:gridSpan w:val="7"/>
            <w:vAlign w:val="bottom"/>
          </w:tcPr>
          <w:p w14:paraId="4B2780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2"/>
                <w:szCs w:val="32"/>
              </w:rPr>
              <w:t>北京市大兴区农业农村局检测检疫和疫病防控中心202</w:t>
            </w: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2"/>
                <w:szCs w:val="32"/>
              </w:rPr>
              <w:t>年单位政府采购预算明细表</w:t>
            </w:r>
          </w:p>
        </w:tc>
      </w:tr>
      <w:tr w14:paraId="7596D8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9" w:hRule="atLeast"/>
        </w:trPr>
        <w:tc>
          <w:tcPr>
            <w:tcW w:w="1459" w:type="dxa"/>
            <w:vAlign w:val="bottom"/>
          </w:tcPr>
          <w:p w14:paraId="020D3C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vAlign w:val="bottom"/>
          </w:tcPr>
          <w:p w14:paraId="40487A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vAlign w:val="bottom"/>
          </w:tcPr>
          <w:p w14:paraId="3A00E2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7" w:type="dxa"/>
            <w:vAlign w:val="bottom"/>
          </w:tcPr>
          <w:p w14:paraId="02949A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05" w:type="dxa"/>
            <w:gridSpan w:val="3"/>
            <w:tcBorders>
              <w:bottom w:val="single" w:color="000000" w:sz="4" w:space="0"/>
            </w:tcBorders>
            <w:vAlign w:val="bottom"/>
          </w:tcPr>
          <w:p w14:paraId="6BD2235E">
            <w:pPr>
              <w:widowControl/>
              <w:jc w:val="righ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单位:万元</w:t>
            </w:r>
          </w:p>
        </w:tc>
      </w:tr>
      <w:tr w14:paraId="49FDF9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14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7CF18BA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4C4C18F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57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5580749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财政性资金</w:t>
            </w:r>
          </w:p>
        </w:tc>
        <w:tc>
          <w:tcPr>
            <w:tcW w:w="1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42B9B78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非财政性资金</w:t>
            </w:r>
          </w:p>
        </w:tc>
      </w:tr>
      <w:tr w14:paraId="1444DC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5" w:hRule="atLeast"/>
        </w:trPr>
        <w:tc>
          <w:tcPr>
            <w:tcW w:w="1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20DEEA51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0E395937">
            <w:pPr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2149396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18ECDA9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3C54011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34AA3F9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 w14:paraId="31867831">
            <w:pPr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 w14:paraId="4F284E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1" w:hRule="atLeast"/>
        </w:trPr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9C48A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45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56AB21">
            <w:pPr>
              <w:jc w:val="center"/>
              <w:rPr>
                <w:rFonts w:hint="default" w:ascii="Arial" w:hAnsi="Arial" w:eastAsia="宋体" w:cs="Arial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  <w:lang w:val="en-US" w:eastAsia="zh-CN"/>
              </w:rPr>
              <w:t>250.55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4B9283E">
            <w:pPr>
              <w:jc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18"/>
                <w:szCs w:val="18"/>
                <w:lang w:val="en-US" w:eastAsia="zh-CN"/>
              </w:rPr>
              <w:t>250.55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F535B7B">
            <w:pPr>
              <w:jc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18"/>
                <w:szCs w:val="18"/>
                <w:lang w:val="en-US" w:eastAsia="zh-CN"/>
              </w:rPr>
              <w:t>250.55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D6B6D79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A52DAE9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6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8B7B8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14:paraId="1E7A1E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2DF78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货物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817095"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242.25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ADE380"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242.25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A51BEF"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242.25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C29155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56829F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82F3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14:paraId="00BC39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3" w:hRule="atLeast"/>
        </w:trPr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A974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工程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A21EB0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40695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2EF6F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1D21F2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50DC99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D5B8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14:paraId="79BF28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1" w:hRule="atLeast"/>
        </w:trPr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2606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服务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E4F5C4"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8.3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D1D0C7"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8.3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77571E"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8.3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B6F9B6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175595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FAC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B94D386">
      <w:pPr>
        <w:widowControl/>
        <w:ind w:left="1920" w:hanging="1920" w:hangingChars="600"/>
        <w:rPr>
          <w:rFonts w:ascii="仿宋_GB2312" w:hAnsi="Tahoma" w:eastAsia="仿宋_GB2312" w:cs="Tahoma"/>
          <w:color w:val="000000"/>
          <w:sz w:val="32"/>
          <w:szCs w:val="32"/>
        </w:rPr>
      </w:pPr>
    </w:p>
    <w:p w14:paraId="42571EE9">
      <w:pPr>
        <w:widowControl/>
        <w:ind w:left="1920" w:hanging="1920" w:hangingChars="600"/>
        <w:rPr>
          <w:rFonts w:ascii="仿宋_GB2312" w:hAnsi="Tahoma" w:eastAsia="仿宋_GB2312" w:cs="Tahoma"/>
          <w:color w:val="000000"/>
          <w:sz w:val="32"/>
          <w:szCs w:val="32"/>
        </w:rPr>
      </w:pPr>
    </w:p>
    <w:p w14:paraId="20D177C8">
      <w:pPr>
        <w:widowControl/>
        <w:ind w:left="1920" w:hanging="1920" w:hangingChars="600"/>
        <w:rPr>
          <w:rFonts w:ascii="仿宋_GB2312" w:hAnsi="Tahoma" w:eastAsia="仿宋_GB2312" w:cs="Tahoma"/>
          <w:color w:val="000000"/>
          <w:sz w:val="32"/>
          <w:szCs w:val="32"/>
        </w:rPr>
      </w:pPr>
    </w:p>
    <w:p w14:paraId="6975FF55"/>
    <w:p w14:paraId="04D2EF55"/>
    <w:p w14:paraId="25B377E6"/>
    <w:p w14:paraId="3653AC7E"/>
    <w:p w14:paraId="4943E1EE"/>
    <w:p w14:paraId="424E91FC"/>
    <w:p w14:paraId="458D56B0"/>
    <w:p w14:paraId="17274D0B"/>
    <w:p w14:paraId="2463C928"/>
    <w:p w14:paraId="6D03034E"/>
    <w:p w14:paraId="70130DE0"/>
    <w:p w14:paraId="6D17887D"/>
    <w:p w14:paraId="435696C6"/>
    <w:p w14:paraId="5E0DFE69"/>
    <w:p w14:paraId="1E18DA1E"/>
    <w:p w14:paraId="61429F7F"/>
    <w:p w14:paraId="482D9064"/>
    <w:p w14:paraId="12997889"/>
    <w:p w14:paraId="1C96C3A4"/>
    <w:tbl>
      <w:tblPr>
        <w:tblStyle w:val="9"/>
        <w:tblpPr w:leftFromText="180" w:rightFromText="180" w:vertAnchor="text" w:horzAnchor="page" w:tblpX="957" w:tblpY="-18"/>
        <w:tblOverlap w:val="never"/>
        <w:tblW w:w="959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3563"/>
        <w:gridCol w:w="1905"/>
        <w:gridCol w:w="2518"/>
      </w:tblGrid>
      <w:tr w14:paraId="0FE97C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59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F81E936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2"/>
                <w:szCs w:val="32"/>
              </w:rPr>
              <w:t xml:space="preserve">北京市大兴区农业农村局检测检疫和疫病防控中心           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202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年政府购买服务预算财政拨款明细表</w:t>
            </w:r>
          </w:p>
        </w:tc>
      </w:tr>
      <w:tr w14:paraId="6938C8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39F9DBD">
            <w:pPr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356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33999E">
            <w:pPr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047202">
            <w:pPr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37F48F">
            <w:pPr>
              <w:widowControl/>
              <w:ind w:right="330"/>
              <w:jc w:val="right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单位：万元（保留六位小数）</w:t>
            </w:r>
          </w:p>
        </w:tc>
      </w:tr>
      <w:tr w14:paraId="6E4E8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285E4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编码（代码）</w:t>
            </w:r>
          </w:p>
        </w:tc>
        <w:tc>
          <w:tcPr>
            <w:tcW w:w="3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36AE1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政府购买服务目录及项目名称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6ED62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支出功能分类科目</w:t>
            </w: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4FF4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预算批复数</w:t>
            </w:r>
          </w:p>
        </w:tc>
      </w:tr>
      <w:tr w14:paraId="5EAB9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A3BEC6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614048006</w:t>
            </w:r>
          </w:p>
        </w:tc>
        <w:tc>
          <w:tcPr>
            <w:tcW w:w="3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831A7A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 xml:space="preserve">    北京市大兴区农业农村局检测检疫和疫病防控中心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145422">
            <w:pPr>
              <w:jc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1B89B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0</w:t>
            </w:r>
          </w:p>
        </w:tc>
      </w:tr>
      <w:tr w14:paraId="2BBFE5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339009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3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20F7E3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F4F88A">
            <w:pPr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E7E102">
            <w:pPr>
              <w:widowControl/>
              <w:jc w:val="right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</w:p>
        </w:tc>
      </w:tr>
      <w:tr w14:paraId="7FFD5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C650C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93821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9A2123">
            <w:pPr>
              <w:rPr>
                <w:rFonts w:ascii="宋体" w:hAnsi="宋体" w:cs="宋体"/>
                <w:color w:val="000000"/>
                <w:sz w:val="12"/>
                <w:szCs w:val="12"/>
              </w:rPr>
            </w:pP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AE90D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 w14:paraId="3F67E0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D3F67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77CEA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8F0E2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2"/>
                <w:szCs w:val="12"/>
              </w:rPr>
            </w:pP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1B05C2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 w14:paraId="68CBBA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097BD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B5004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48AFFB">
            <w:pPr>
              <w:rPr>
                <w:rFonts w:ascii="宋体" w:hAnsi="宋体" w:cs="宋体"/>
                <w:color w:val="000000"/>
                <w:sz w:val="12"/>
                <w:szCs w:val="12"/>
              </w:rPr>
            </w:pP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7A9DF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 w14:paraId="02A6A1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D0CC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BB7FE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F6BBC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2"/>
                <w:szCs w:val="12"/>
              </w:rPr>
            </w:pP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41C7D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 w14:paraId="4ADFF4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C8894A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3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7170DF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031334">
            <w:pPr>
              <w:jc w:val="center"/>
              <w:rPr>
                <w:rFonts w:ascii="宋体" w:hAnsi="宋体" w:cs="宋体"/>
                <w:b/>
                <w:color w:val="000000"/>
                <w:sz w:val="12"/>
                <w:szCs w:val="12"/>
              </w:rPr>
            </w:pP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0FEFE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</w:p>
        </w:tc>
      </w:tr>
      <w:tr w14:paraId="6D4994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585B3B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3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FBCCC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DF054F">
            <w:pPr>
              <w:jc w:val="center"/>
              <w:rPr>
                <w:rFonts w:ascii="宋体" w:hAnsi="宋体" w:cs="宋体"/>
                <w:color w:val="000000"/>
                <w:sz w:val="12"/>
                <w:szCs w:val="12"/>
              </w:rPr>
            </w:pP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A6BA6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 w14:paraId="070441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BFC769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3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A5084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A51EA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2"/>
                <w:szCs w:val="12"/>
              </w:rPr>
            </w:pP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BF4B4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 w14:paraId="7FED0B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CC18BE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3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C7EC1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8CF98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2"/>
                <w:szCs w:val="12"/>
              </w:rPr>
            </w:pP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36077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 w14:paraId="7E7A9A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8A36B1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3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ED827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64BA0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2"/>
                <w:szCs w:val="12"/>
              </w:rPr>
            </w:pP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93D22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 w14:paraId="401FDC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BC053B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3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0E37E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12BC2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2"/>
                <w:szCs w:val="12"/>
              </w:rPr>
            </w:pP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0B3F7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 w14:paraId="677CEB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A129A5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3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FFF00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4BB8B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2"/>
                <w:szCs w:val="12"/>
              </w:rPr>
            </w:pP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A0465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 w14:paraId="1D7422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A1D45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3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8AC5A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A5871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2"/>
                <w:szCs w:val="12"/>
              </w:rPr>
            </w:pP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4E54C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 w14:paraId="1B8BF5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E3CA77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3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8BF3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44334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2"/>
                <w:szCs w:val="12"/>
              </w:rPr>
            </w:pP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05C6F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 w14:paraId="2C7B1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7EBE6B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3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4F0E4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4D56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2"/>
                <w:szCs w:val="12"/>
              </w:rPr>
            </w:pP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4E90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</w:tbl>
    <w:p w14:paraId="0439C792"/>
    <w:p w14:paraId="494FD070"/>
    <w:p w14:paraId="47C3FD7E"/>
    <w:p w14:paraId="125C8532"/>
    <w:p w14:paraId="5B7816BD"/>
    <w:p w14:paraId="643C4129"/>
    <w:p w14:paraId="7A53ACC8"/>
    <w:p w14:paraId="48918018"/>
    <w:p w14:paraId="4D76EFCC">
      <w:r>
        <w:drawing>
          <wp:inline distT="0" distB="0" distL="114300" distR="114300">
            <wp:extent cx="5271135" cy="7124065"/>
            <wp:effectExtent l="0" t="0" r="5715" b="635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12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C92E2"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336DCAAC"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drawing>
          <wp:inline distT="0" distB="0" distL="114300" distR="114300">
            <wp:extent cx="5271135" cy="7108825"/>
            <wp:effectExtent l="0" t="0" r="5715" b="15875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10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A5E4B2"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drawing>
          <wp:inline distT="0" distB="0" distL="114300" distR="114300">
            <wp:extent cx="5271135" cy="7078980"/>
            <wp:effectExtent l="0" t="0" r="5715" b="7620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07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4F944"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drawing>
          <wp:inline distT="0" distB="0" distL="114300" distR="114300">
            <wp:extent cx="5272405" cy="7122795"/>
            <wp:effectExtent l="0" t="0" r="4445" b="1905"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2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621E0"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drawing>
          <wp:inline distT="0" distB="0" distL="114300" distR="114300">
            <wp:extent cx="5271135" cy="7071360"/>
            <wp:effectExtent l="0" t="0" r="5715" b="15240"/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07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7EC6D"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drawing>
          <wp:inline distT="0" distB="0" distL="114300" distR="114300">
            <wp:extent cx="5271770" cy="7069455"/>
            <wp:effectExtent l="0" t="0" r="5080" b="17145"/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06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9C9DC"/>
    <w:p w14:paraId="68459961">
      <w:r>
        <w:drawing>
          <wp:inline distT="0" distB="0" distL="114300" distR="114300">
            <wp:extent cx="5271135" cy="7547610"/>
            <wp:effectExtent l="0" t="0" r="5715" b="15240"/>
            <wp:docPr id="1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54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01196"/>
    <w:p w14:paraId="70A16E35"/>
    <w:p w14:paraId="210190EF"/>
    <w:p w14:paraId="35B8CE51"/>
    <w:p w14:paraId="4D5719CF">
      <w:r>
        <w:drawing>
          <wp:inline distT="0" distB="0" distL="114300" distR="114300">
            <wp:extent cx="5271135" cy="7721600"/>
            <wp:effectExtent l="0" t="0" r="5715" b="12700"/>
            <wp:docPr id="1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72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47E73"/>
    <w:p w14:paraId="2E644240"/>
    <w:p w14:paraId="07781A8D"/>
    <w:p w14:paraId="4A698333"/>
    <w:p w14:paraId="0E4F2EE6">
      <w:r>
        <w:drawing>
          <wp:inline distT="0" distB="0" distL="114300" distR="114300">
            <wp:extent cx="5271135" cy="9695815"/>
            <wp:effectExtent l="0" t="0" r="5715" b="635"/>
            <wp:docPr id="2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969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C6AFF">
      <w:r>
        <w:drawing>
          <wp:inline distT="0" distB="0" distL="114300" distR="114300">
            <wp:extent cx="5271135" cy="6789420"/>
            <wp:effectExtent l="0" t="0" r="5715" b="11430"/>
            <wp:docPr id="2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78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zBiOWFkNmI0OTBkZGRlYjAxMDQ0Mjk4MjBmYjdmNGMifQ=="/>
  </w:docVars>
  <w:rsids>
    <w:rsidRoot w:val="00172A27"/>
    <w:rsid w:val="00003E27"/>
    <w:rsid w:val="000125C0"/>
    <w:rsid w:val="00024B45"/>
    <w:rsid w:val="00033EC3"/>
    <w:rsid w:val="00040F4D"/>
    <w:rsid w:val="00044555"/>
    <w:rsid w:val="0004520E"/>
    <w:rsid w:val="00047864"/>
    <w:rsid w:val="00084103"/>
    <w:rsid w:val="00091D26"/>
    <w:rsid w:val="0009429C"/>
    <w:rsid w:val="000B09B5"/>
    <w:rsid w:val="000D22BF"/>
    <w:rsid w:val="000E1EBA"/>
    <w:rsid w:val="000E6A56"/>
    <w:rsid w:val="001064E2"/>
    <w:rsid w:val="00116655"/>
    <w:rsid w:val="001205A8"/>
    <w:rsid w:val="00121646"/>
    <w:rsid w:val="00132CAB"/>
    <w:rsid w:val="001467AA"/>
    <w:rsid w:val="00146B14"/>
    <w:rsid w:val="00170F96"/>
    <w:rsid w:val="00172A27"/>
    <w:rsid w:val="00175F32"/>
    <w:rsid w:val="001867CC"/>
    <w:rsid w:val="001A1767"/>
    <w:rsid w:val="001B1DDE"/>
    <w:rsid w:val="001B36B2"/>
    <w:rsid w:val="001B62DD"/>
    <w:rsid w:val="001E0515"/>
    <w:rsid w:val="001E10D5"/>
    <w:rsid w:val="001E7943"/>
    <w:rsid w:val="00200DCC"/>
    <w:rsid w:val="002130B8"/>
    <w:rsid w:val="00215EDB"/>
    <w:rsid w:val="002169F3"/>
    <w:rsid w:val="00224015"/>
    <w:rsid w:val="00224B43"/>
    <w:rsid w:val="00254394"/>
    <w:rsid w:val="00267177"/>
    <w:rsid w:val="0026745A"/>
    <w:rsid w:val="00274323"/>
    <w:rsid w:val="00275D79"/>
    <w:rsid w:val="002830E8"/>
    <w:rsid w:val="002A22A3"/>
    <w:rsid w:val="002A5EAA"/>
    <w:rsid w:val="002A5F2A"/>
    <w:rsid w:val="002B3016"/>
    <w:rsid w:val="002B500C"/>
    <w:rsid w:val="002C45FB"/>
    <w:rsid w:val="002D2255"/>
    <w:rsid w:val="002D3876"/>
    <w:rsid w:val="002D4A65"/>
    <w:rsid w:val="002E3456"/>
    <w:rsid w:val="002F1BD0"/>
    <w:rsid w:val="002F206E"/>
    <w:rsid w:val="00303803"/>
    <w:rsid w:val="00315797"/>
    <w:rsid w:val="0032197C"/>
    <w:rsid w:val="0032212D"/>
    <w:rsid w:val="00324A45"/>
    <w:rsid w:val="00340F3A"/>
    <w:rsid w:val="00345C49"/>
    <w:rsid w:val="00351A35"/>
    <w:rsid w:val="00354663"/>
    <w:rsid w:val="0035789A"/>
    <w:rsid w:val="003642E6"/>
    <w:rsid w:val="00375BAC"/>
    <w:rsid w:val="00375DE1"/>
    <w:rsid w:val="00397B40"/>
    <w:rsid w:val="003A244B"/>
    <w:rsid w:val="003A5711"/>
    <w:rsid w:val="003C24B7"/>
    <w:rsid w:val="003C3992"/>
    <w:rsid w:val="003D3C34"/>
    <w:rsid w:val="003E34E6"/>
    <w:rsid w:val="003E3ADB"/>
    <w:rsid w:val="003E506A"/>
    <w:rsid w:val="003E5655"/>
    <w:rsid w:val="004005CB"/>
    <w:rsid w:val="004018E0"/>
    <w:rsid w:val="00403746"/>
    <w:rsid w:val="0040393E"/>
    <w:rsid w:val="00403D58"/>
    <w:rsid w:val="004337F9"/>
    <w:rsid w:val="004538A6"/>
    <w:rsid w:val="004679EA"/>
    <w:rsid w:val="00473F66"/>
    <w:rsid w:val="00474D52"/>
    <w:rsid w:val="00490673"/>
    <w:rsid w:val="004A25EB"/>
    <w:rsid w:val="004B66F3"/>
    <w:rsid w:val="004C06CE"/>
    <w:rsid w:val="004C5C3C"/>
    <w:rsid w:val="004D005B"/>
    <w:rsid w:val="004D6BC9"/>
    <w:rsid w:val="004F1E72"/>
    <w:rsid w:val="005017FB"/>
    <w:rsid w:val="00512788"/>
    <w:rsid w:val="00513647"/>
    <w:rsid w:val="00522B90"/>
    <w:rsid w:val="00523F63"/>
    <w:rsid w:val="00545DD0"/>
    <w:rsid w:val="00584F46"/>
    <w:rsid w:val="00586145"/>
    <w:rsid w:val="005A6815"/>
    <w:rsid w:val="005D3DB1"/>
    <w:rsid w:val="00601AEE"/>
    <w:rsid w:val="00622312"/>
    <w:rsid w:val="00636976"/>
    <w:rsid w:val="00643773"/>
    <w:rsid w:val="00650FEA"/>
    <w:rsid w:val="0065389D"/>
    <w:rsid w:val="006631B8"/>
    <w:rsid w:val="0066574D"/>
    <w:rsid w:val="00681E8F"/>
    <w:rsid w:val="00687D31"/>
    <w:rsid w:val="00691DCB"/>
    <w:rsid w:val="006951A0"/>
    <w:rsid w:val="006A483E"/>
    <w:rsid w:val="006A561E"/>
    <w:rsid w:val="006B15C3"/>
    <w:rsid w:val="006B41ED"/>
    <w:rsid w:val="006B4FC9"/>
    <w:rsid w:val="006C64AF"/>
    <w:rsid w:val="00720CA2"/>
    <w:rsid w:val="00723C0E"/>
    <w:rsid w:val="00730862"/>
    <w:rsid w:val="0076655C"/>
    <w:rsid w:val="007730DF"/>
    <w:rsid w:val="00780A7A"/>
    <w:rsid w:val="00792FDA"/>
    <w:rsid w:val="007A1138"/>
    <w:rsid w:val="007A585A"/>
    <w:rsid w:val="007A66B6"/>
    <w:rsid w:val="007B04FB"/>
    <w:rsid w:val="007C0464"/>
    <w:rsid w:val="007D3D38"/>
    <w:rsid w:val="007D7F64"/>
    <w:rsid w:val="007E0755"/>
    <w:rsid w:val="007E2B8F"/>
    <w:rsid w:val="007E783D"/>
    <w:rsid w:val="007F5BBE"/>
    <w:rsid w:val="007F7342"/>
    <w:rsid w:val="00806AF2"/>
    <w:rsid w:val="008217BA"/>
    <w:rsid w:val="00826833"/>
    <w:rsid w:val="008269D9"/>
    <w:rsid w:val="008309F7"/>
    <w:rsid w:val="00834B63"/>
    <w:rsid w:val="008370BC"/>
    <w:rsid w:val="008667D2"/>
    <w:rsid w:val="00870756"/>
    <w:rsid w:val="008730B5"/>
    <w:rsid w:val="00895D3F"/>
    <w:rsid w:val="0089666B"/>
    <w:rsid w:val="008A0CBA"/>
    <w:rsid w:val="008A0E6E"/>
    <w:rsid w:val="008A5792"/>
    <w:rsid w:val="008B572C"/>
    <w:rsid w:val="008C0837"/>
    <w:rsid w:val="008C776C"/>
    <w:rsid w:val="008C7B40"/>
    <w:rsid w:val="008D105B"/>
    <w:rsid w:val="008F2C0E"/>
    <w:rsid w:val="0090644F"/>
    <w:rsid w:val="009156B8"/>
    <w:rsid w:val="00930F7C"/>
    <w:rsid w:val="0093628F"/>
    <w:rsid w:val="00942CFB"/>
    <w:rsid w:val="00943090"/>
    <w:rsid w:val="00954AFA"/>
    <w:rsid w:val="00957068"/>
    <w:rsid w:val="009727C0"/>
    <w:rsid w:val="0097720B"/>
    <w:rsid w:val="00981303"/>
    <w:rsid w:val="009A65D2"/>
    <w:rsid w:val="009A7CD1"/>
    <w:rsid w:val="009B1F0D"/>
    <w:rsid w:val="009B6980"/>
    <w:rsid w:val="009B6A42"/>
    <w:rsid w:val="009C5F3D"/>
    <w:rsid w:val="009C6E9A"/>
    <w:rsid w:val="009C7875"/>
    <w:rsid w:val="009E46C6"/>
    <w:rsid w:val="009F1FB1"/>
    <w:rsid w:val="009F47F8"/>
    <w:rsid w:val="009F640B"/>
    <w:rsid w:val="00A05C22"/>
    <w:rsid w:val="00A11F62"/>
    <w:rsid w:val="00A27BE7"/>
    <w:rsid w:val="00A3648A"/>
    <w:rsid w:val="00A42238"/>
    <w:rsid w:val="00A45ECC"/>
    <w:rsid w:val="00A66F1A"/>
    <w:rsid w:val="00A71396"/>
    <w:rsid w:val="00A90FBB"/>
    <w:rsid w:val="00A90FD6"/>
    <w:rsid w:val="00AC75B0"/>
    <w:rsid w:val="00AC7EB0"/>
    <w:rsid w:val="00AD2113"/>
    <w:rsid w:val="00AD3802"/>
    <w:rsid w:val="00AF081C"/>
    <w:rsid w:val="00B02840"/>
    <w:rsid w:val="00B0486F"/>
    <w:rsid w:val="00B07BA2"/>
    <w:rsid w:val="00B1398D"/>
    <w:rsid w:val="00B1449A"/>
    <w:rsid w:val="00B3167D"/>
    <w:rsid w:val="00B46269"/>
    <w:rsid w:val="00B47DD5"/>
    <w:rsid w:val="00B500CA"/>
    <w:rsid w:val="00B50C79"/>
    <w:rsid w:val="00B541D6"/>
    <w:rsid w:val="00B56DFE"/>
    <w:rsid w:val="00B70DA3"/>
    <w:rsid w:val="00B84786"/>
    <w:rsid w:val="00B85429"/>
    <w:rsid w:val="00B904C4"/>
    <w:rsid w:val="00B90A2C"/>
    <w:rsid w:val="00B941C0"/>
    <w:rsid w:val="00B9708B"/>
    <w:rsid w:val="00BA1C77"/>
    <w:rsid w:val="00BA5CE5"/>
    <w:rsid w:val="00BA6B99"/>
    <w:rsid w:val="00BC51D5"/>
    <w:rsid w:val="00BC6966"/>
    <w:rsid w:val="00BE03EC"/>
    <w:rsid w:val="00BF3B2A"/>
    <w:rsid w:val="00BF4DC7"/>
    <w:rsid w:val="00BF6C67"/>
    <w:rsid w:val="00BF701B"/>
    <w:rsid w:val="00C274B3"/>
    <w:rsid w:val="00C35C73"/>
    <w:rsid w:val="00C363FF"/>
    <w:rsid w:val="00C51C52"/>
    <w:rsid w:val="00C567C3"/>
    <w:rsid w:val="00C65B59"/>
    <w:rsid w:val="00C738CC"/>
    <w:rsid w:val="00C91AB7"/>
    <w:rsid w:val="00C920AC"/>
    <w:rsid w:val="00C94646"/>
    <w:rsid w:val="00CA561B"/>
    <w:rsid w:val="00CC0E33"/>
    <w:rsid w:val="00CE463D"/>
    <w:rsid w:val="00CF3E86"/>
    <w:rsid w:val="00CF63E7"/>
    <w:rsid w:val="00D004B1"/>
    <w:rsid w:val="00D05300"/>
    <w:rsid w:val="00D21EFD"/>
    <w:rsid w:val="00D22698"/>
    <w:rsid w:val="00D31058"/>
    <w:rsid w:val="00D43BA1"/>
    <w:rsid w:val="00D47E7D"/>
    <w:rsid w:val="00D50E5C"/>
    <w:rsid w:val="00D53B48"/>
    <w:rsid w:val="00D55F01"/>
    <w:rsid w:val="00D577BE"/>
    <w:rsid w:val="00D641CC"/>
    <w:rsid w:val="00D71863"/>
    <w:rsid w:val="00D7430A"/>
    <w:rsid w:val="00DB5332"/>
    <w:rsid w:val="00DC516B"/>
    <w:rsid w:val="00DC6CC2"/>
    <w:rsid w:val="00DD504C"/>
    <w:rsid w:val="00DE7A21"/>
    <w:rsid w:val="00DF66D7"/>
    <w:rsid w:val="00E12A31"/>
    <w:rsid w:val="00E1582A"/>
    <w:rsid w:val="00E16238"/>
    <w:rsid w:val="00E25BDC"/>
    <w:rsid w:val="00E31E76"/>
    <w:rsid w:val="00E3756D"/>
    <w:rsid w:val="00E4145D"/>
    <w:rsid w:val="00E625B9"/>
    <w:rsid w:val="00E7702C"/>
    <w:rsid w:val="00E805BD"/>
    <w:rsid w:val="00E83AE0"/>
    <w:rsid w:val="00E94CAD"/>
    <w:rsid w:val="00EA15CA"/>
    <w:rsid w:val="00EA3952"/>
    <w:rsid w:val="00EB6F7F"/>
    <w:rsid w:val="00ED05B0"/>
    <w:rsid w:val="00F16AAF"/>
    <w:rsid w:val="00F2069C"/>
    <w:rsid w:val="00F317DC"/>
    <w:rsid w:val="00F3431A"/>
    <w:rsid w:val="00F47154"/>
    <w:rsid w:val="00F5653C"/>
    <w:rsid w:val="00F9585F"/>
    <w:rsid w:val="00FA0FA3"/>
    <w:rsid w:val="00FA555D"/>
    <w:rsid w:val="00FE2EEB"/>
    <w:rsid w:val="00FF27AE"/>
    <w:rsid w:val="00FF6A17"/>
    <w:rsid w:val="013909A4"/>
    <w:rsid w:val="01395070"/>
    <w:rsid w:val="01A65126"/>
    <w:rsid w:val="01E6785F"/>
    <w:rsid w:val="03E219EE"/>
    <w:rsid w:val="03E21B81"/>
    <w:rsid w:val="03EA43FF"/>
    <w:rsid w:val="04774099"/>
    <w:rsid w:val="05050E73"/>
    <w:rsid w:val="050E236F"/>
    <w:rsid w:val="05512EB6"/>
    <w:rsid w:val="05A43C08"/>
    <w:rsid w:val="069025ED"/>
    <w:rsid w:val="06A05249"/>
    <w:rsid w:val="070E5C9E"/>
    <w:rsid w:val="071E2393"/>
    <w:rsid w:val="08DA601A"/>
    <w:rsid w:val="08FB5D12"/>
    <w:rsid w:val="0981540F"/>
    <w:rsid w:val="09A90515"/>
    <w:rsid w:val="09E813E1"/>
    <w:rsid w:val="0BC42365"/>
    <w:rsid w:val="0BC83CFF"/>
    <w:rsid w:val="0CB67574"/>
    <w:rsid w:val="0CDE2B61"/>
    <w:rsid w:val="0DB70C18"/>
    <w:rsid w:val="0DD73AC8"/>
    <w:rsid w:val="0DEC3B78"/>
    <w:rsid w:val="0E9438E5"/>
    <w:rsid w:val="0EDC703A"/>
    <w:rsid w:val="0EFB1D52"/>
    <w:rsid w:val="0F5D018C"/>
    <w:rsid w:val="0F723CA5"/>
    <w:rsid w:val="0FB44172"/>
    <w:rsid w:val="101A6499"/>
    <w:rsid w:val="10951DF0"/>
    <w:rsid w:val="10F63CBA"/>
    <w:rsid w:val="124A05FF"/>
    <w:rsid w:val="125902E4"/>
    <w:rsid w:val="12F40DF6"/>
    <w:rsid w:val="130C2CC6"/>
    <w:rsid w:val="139754E8"/>
    <w:rsid w:val="13B777EB"/>
    <w:rsid w:val="13D8772D"/>
    <w:rsid w:val="14376C36"/>
    <w:rsid w:val="143A4F2F"/>
    <w:rsid w:val="14801C89"/>
    <w:rsid w:val="15505AAE"/>
    <w:rsid w:val="16540886"/>
    <w:rsid w:val="1663076D"/>
    <w:rsid w:val="16FC6079"/>
    <w:rsid w:val="16FD2252"/>
    <w:rsid w:val="1706734A"/>
    <w:rsid w:val="17236FA9"/>
    <w:rsid w:val="17B4169E"/>
    <w:rsid w:val="17DE05A9"/>
    <w:rsid w:val="188762CE"/>
    <w:rsid w:val="190162BF"/>
    <w:rsid w:val="190873AA"/>
    <w:rsid w:val="190C4683"/>
    <w:rsid w:val="1917328E"/>
    <w:rsid w:val="1A151883"/>
    <w:rsid w:val="1A61766C"/>
    <w:rsid w:val="1A7F514C"/>
    <w:rsid w:val="1AC565B0"/>
    <w:rsid w:val="1B0B005D"/>
    <w:rsid w:val="1B3B1CB8"/>
    <w:rsid w:val="1B6A4AA8"/>
    <w:rsid w:val="1B931836"/>
    <w:rsid w:val="1C024584"/>
    <w:rsid w:val="1C2E35CB"/>
    <w:rsid w:val="1CBD422A"/>
    <w:rsid w:val="1CCD389E"/>
    <w:rsid w:val="1D13077C"/>
    <w:rsid w:val="1ECD61C2"/>
    <w:rsid w:val="1F5749C3"/>
    <w:rsid w:val="1F5B0A22"/>
    <w:rsid w:val="1FBA1F2D"/>
    <w:rsid w:val="1FC61CE9"/>
    <w:rsid w:val="200B04D4"/>
    <w:rsid w:val="20BD316F"/>
    <w:rsid w:val="20C0056A"/>
    <w:rsid w:val="21E21A51"/>
    <w:rsid w:val="22924D39"/>
    <w:rsid w:val="22F56BF1"/>
    <w:rsid w:val="237613B4"/>
    <w:rsid w:val="23B0684F"/>
    <w:rsid w:val="23D01397"/>
    <w:rsid w:val="2547125A"/>
    <w:rsid w:val="255057D1"/>
    <w:rsid w:val="25CB3C39"/>
    <w:rsid w:val="262D79C9"/>
    <w:rsid w:val="26853ED6"/>
    <w:rsid w:val="27270E12"/>
    <w:rsid w:val="27BA2C1F"/>
    <w:rsid w:val="28041684"/>
    <w:rsid w:val="28246B3A"/>
    <w:rsid w:val="28287775"/>
    <w:rsid w:val="286509CF"/>
    <w:rsid w:val="28B70A9C"/>
    <w:rsid w:val="29757C17"/>
    <w:rsid w:val="29865B4B"/>
    <w:rsid w:val="2A331DAD"/>
    <w:rsid w:val="2A5B4975"/>
    <w:rsid w:val="2B1B1C6E"/>
    <w:rsid w:val="2BC97791"/>
    <w:rsid w:val="2BD20091"/>
    <w:rsid w:val="2C0F51FA"/>
    <w:rsid w:val="2C100CB1"/>
    <w:rsid w:val="2C7E7C57"/>
    <w:rsid w:val="2D7458B1"/>
    <w:rsid w:val="2E2C5491"/>
    <w:rsid w:val="2E36630F"/>
    <w:rsid w:val="2F1C3757"/>
    <w:rsid w:val="2F305DB3"/>
    <w:rsid w:val="2FEC334C"/>
    <w:rsid w:val="303D2300"/>
    <w:rsid w:val="30C260AF"/>
    <w:rsid w:val="310A47E1"/>
    <w:rsid w:val="31191EBB"/>
    <w:rsid w:val="3126266B"/>
    <w:rsid w:val="315D276A"/>
    <w:rsid w:val="315F185A"/>
    <w:rsid w:val="32325199"/>
    <w:rsid w:val="33865643"/>
    <w:rsid w:val="35AC7004"/>
    <w:rsid w:val="35AF70D3"/>
    <w:rsid w:val="36392E40"/>
    <w:rsid w:val="365D1D85"/>
    <w:rsid w:val="36FF3742"/>
    <w:rsid w:val="37F4045A"/>
    <w:rsid w:val="386B330E"/>
    <w:rsid w:val="3A422C11"/>
    <w:rsid w:val="3A677710"/>
    <w:rsid w:val="3C584364"/>
    <w:rsid w:val="3C5D75E7"/>
    <w:rsid w:val="3C7F61F7"/>
    <w:rsid w:val="3CF02362"/>
    <w:rsid w:val="3D301107"/>
    <w:rsid w:val="3DA90DC1"/>
    <w:rsid w:val="3DB01192"/>
    <w:rsid w:val="3E832A1E"/>
    <w:rsid w:val="3ED70A3A"/>
    <w:rsid w:val="40387CC5"/>
    <w:rsid w:val="407C55EF"/>
    <w:rsid w:val="40842B7B"/>
    <w:rsid w:val="414F198B"/>
    <w:rsid w:val="42013A42"/>
    <w:rsid w:val="424749CE"/>
    <w:rsid w:val="43C57AC2"/>
    <w:rsid w:val="43F440B7"/>
    <w:rsid w:val="441E0DF6"/>
    <w:rsid w:val="44402201"/>
    <w:rsid w:val="44580936"/>
    <w:rsid w:val="44CE333E"/>
    <w:rsid w:val="45D862A4"/>
    <w:rsid w:val="46256F3D"/>
    <w:rsid w:val="46AD4C34"/>
    <w:rsid w:val="46B77B4E"/>
    <w:rsid w:val="46E15F3A"/>
    <w:rsid w:val="46FB6043"/>
    <w:rsid w:val="476870E2"/>
    <w:rsid w:val="49177011"/>
    <w:rsid w:val="49D62A28"/>
    <w:rsid w:val="49D9446B"/>
    <w:rsid w:val="4A8A55C1"/>
    <w:rsid w:val="4B1A1B0A"/>
    <w:rsid w:val="4B215C02"/>
    <w:rsid w:val="4B495A0C"/>
    <w:rsid w:val="4C712BB8"/>
    <w:rsid w:val="4D734F40"/>
    <w:rsid w:val="4DE565B7"/>
    <w:rsid w:val="4E4F6905"/>
    <w:rsid w:val="4E5B409F"/>
    <w:rsid w:val="4EFB1144"/>
    <w:rsid w:val="4FA37B67"/>
    <w:rsid w:val="4FA9337C"/>
    <w:rsid w:val="4FD61F97"/>
    <w:rsid w:val="501C60E4"/>
    <w:rsid w:val="50947199"/>
    <w:rsid w:val="517B35E2"/>
    <w:rsid w:val="522D51B0"/>
    <w:rsid w:val="52D70226"/>
    <w:rsid w:val="52FB3500"/>
    <w:rsid w:val="537F2847"/>
    <w:rsid w:val="53922F57"/>
    <w:rsid w:val="543944C5"/>
    <w:rsid w:val="559E56B6"/>
    <w:rsid w:val="55AD03B6"/>
    <w:rsid w:val="56C97471"/>
    <w:rsid w:val="576708E4"/>
    <w:rsid w:val="58023EFB"/>
    <w:rsid w:val="586E7CC9"/>
    <w:rsid w:val="59070457"/>
    <w:rsid w:val="5933261F"/>
    <w:rsid w:val="59E37073"/>
    <w:rsid w:val="5A0F3A5D"/>
    <w:rsid w:val="5A492F4C"/>
    <w:rsid w:val="5A783688"/>
    <w:rsid w:val="5AB83A84"/>
    <w:rsid w:val="5AE95810"/>
    <w:rsid w:val="5CAB1AF3"/>
    <w:rsid w:val="5CB0535B"/>
    <w:rsid w:val="5CB353C7"/>
    <w:rsid w:val="5CEB7B3C"/>
    <w:rsid w:val="5D7A2899"/>
    <w:rsid w:val="5DBC6DD5"/>
    <w:rsid w:val="5DBE19F8"/>
    <w:rsid w:val="5EF332DD"/>
    <w:rsid w:val="60036EFA"/>
    <w:rsid w:val="610616D1"/>
    <w:rsid w:val="617579C1"/>
    <w:rsid w:val="61A51071"/>
    <w:rsid w:val="61F2054A"/>
    <w:rsid w:val="6252620C"/>
    <w:rsid w:val="635222E1"/>
    <w:rsid w:val="63705969"/>
    <w:rsid w:val="63B77263"/>
    <w:rsid w:val="646627A3"/>
    <w:rsid w:val="651D5558"/>
    <w:rsid w:val="653F791A"/>
    <w:rsid w:val="66240568"/>
    <w:rsid w:val="66736496"/>
    <w:rsid w:val="671D770A"/>
    <w:rsid w:val="672506F4"/>
    <w:rsid w:val="67251DBF"/>
    <w:rsid w:val="678E0DF1"/>
    <w:rsid w:val="68024591"/>
    <w:rsid w:val="68537484"/>
    <w:rsid w:val="68683218"/>
    <w:rsid w:val="691530DB"/>
    <w:rsid w:val="695D5F23"/>
    <w:rsid w:val="69787200"/>
    <w:rsid w:val="69D11DA6"/>
    <w:rsid w:val="69DF6898"/>
    <w:rsid w:val="6AFB1E97"/>
    <w:rsid w:val="6B8D5CB8"/>
    <w:rsid w:val="6C0E34C9"/>
    <w:rsid w:val="6C5B7246"/>
    <w:rsid w:val="6E452A87"/>
    <w:rsid w:val="6EAB7730"/>
    <w:rsid w:val="6EDF73DA"/>
    <w:rsid w:val="6F054CDA"/>
    <w:rsid w:val="6F10659A"/>
    <w:rsid w:val="6FBE265E"/>
    <w:rsid w:val="6FE03045"/>
    <w:rsid w:val="714669DA"/>
    <w:rsid w:val="716F73A5"/>
    <w:rsid w:val="71BB1708"/>
    <w:rsid w:val="72236D90"/>
    <w:rsid w:val="7266085F"/>
    <w:rsid w:val="729C2D68"/>
    <w:rsid w:val="72C11DF3"/>
    <w:rsid w:val="734C120E"/>
    <w:rsid w:val="73F531FC"/>
    <w:rsid w:val="741A3C78"/>
    <w:rsid w:val="74434B5D"/>
    <w:rsid w:val="74842D5F"/>
    <w:rsid w:val="74A0585D"/>
    <w:rsid w:val="752F046A"/>
    <w:rsid w:val="75F06371"/>
    <w:rsid w:val="75F776FF"/>
    <w:rsid w:val="761107C1"/>
    <w:rsid w:val="76455173"/>
    <w:rsid w:val="772A234B"/>
    <w:rsid w:val="773E75AE"/>
    <w:rsid w:val="779C0C2C"/>
    <w:rsid w:val="78E02F1F"/>
    <w:rsid w:val="790813FB"/>
    <w:rsid w:val="79607369"/>
    <w:rsid w:val="7969403A"/>
    <w:rsid w:val="79CE55C5"/>
    <w:rsid w:val="79F04B91"/>
    <w:rsid w:val="79FF3026"/>
    <w:rsid w:val="7A48140A"/>
    <w:rsid w:val="7A8C7421"/>
    <w:rsid w:val="7C140336"/>
    <w:rsid w:val="7C313493"/>
    <w:rsid w:val="7CCF6CE0"/>
    <w:rsid w:val="7F3C46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autoRedefine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page number"/>
    <w:autoRedefine/>
    <w:unhideWhenUsed/>
    <w:qFormat/>
    <w:uiPriority w:val="99"/>
    <w:rPr>
      <w:rFonts w:cs="Times New Roman"/>
    </w:rPr>
  </w:style>
  <w:style w:type="character" w:customStyle="1" w:styleId="12">
    <w:name w:val="font61"/>
    <w:basedOn w:val="10"/>
    <w:autoRedefine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3">
    <w:name w:val="font21"/>
    <w:basedOn w:val="10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189</Words>
  <Characters>195</Characters>
  <Lines>45</Lines>
  <Paragraphs>20</Paragraphs>
  <TotalTime>1</TotalTime>
  <ScaleCrop>false</ScaleCrop>
  <LinksUpToDate>false</LinksUpToDate>
  <CharactersWithSpaces>198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2022-01-20T06:07:00Z</dcterms:created>
  <dc:creator>lenovo</dc:creator>
  <cp:lastModifiedBy>lenovo</cp:lastModifiedBy>
  <cp:lastPrinted>2024-02-02T06:10:00Z</cp:lastPrinted>
  <dcterms:modified xsi:type="dcterms:W3CDTF">2025-02-08T07:21:01Z</dcterms:modified>
  <dc:title>附件5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EA5D513346F44409BAF3D608010F402B</vt:lpwstr>
  </property>
  <property fmtid="{D5CDD505-2E9C-101B-9397-08002B2CF9AE}" pid="4" name="KSOTemplateDocerSaveRecord">
    <vt:lpwstr>eyJoZGlkIjoiNzBiOWFkNmI0OTBkZGRlYjAxMDQ0Mjk4MjBmYjdmNGMifQ==</vt:lpwstr>
  </property>
</Properties>
</file>