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39" w:line="219" w:lineRule="auto"/>
        <w:ind w:left="1204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eastAsia="zh-CN"/>
        </w:rPr>
        <w:t>亦庄镇</w:t>
      </w:r>
      <w:r>
        <w:rPr>
          <w:rFonts w:ascii="宋体" w:hAnsi="宋体" w:eastAsia="宋体" w:cs="宋体"/>
          <w:spacing w:val="-93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202</w:t>
      </w: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val="en-US" w:eastAsia="zh-CN"/>
        </w:rPr>
        <w:t>4</w:t>
      </w:r>
      <w:r>
        <w:rPr>
          <w:rFonts w:ascii="宋体" w:hAnsi="宋体" w:eastAsia="宋体" w:cs="宋体"/>
          <w:spacing w:val="-93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年政府决算的说明</w:t>
      </w:r>
    </w:p>
    <w:p>
      <w:pPr>
        <w:spacing w:before="170" w:line="316" w:lineRule="auto"/>
        <w:ind w:right="71"/>
        <w:rPr>
          <w:rFonts w:ascii="黑体" w:hAnsi="黑体" w:eastAsia="黑体" w:cs="黑体"/>
          <w:spacing w:val="12"/>
          <w:sz w:val="31"/>
          <w:szCs w:val="31"/>
        </w:rPr>
      </w:pPr>
    </w:p>
    <w:p>
      <w:pPr>
        <w:spacing w:before="170" w:line="316" w:lineRule="auto"/>
        <w:ind w:left="25" w:right="7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ascii="黑体" w:hAnsi="黑体" w:eastAsia="黑体" w:cs="黑体"/>
          <w:spacing w:val="-4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年一般公共预算收入决算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51" w:line="327" w:lineRule="auto"/>
        <w:ind w:left="23" w:right="69" w:firstLine="655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年一般公共预算收入完成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585.05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>完成</w:t>
      </w:r>
      <w:r>
        <w:rPr>
          <w:rFonts w:ascii="仿宋" w:hAnsi="仿宋" w:eastAsia="仿宋" w:cs="仿宋"/>
          <w:spacing w:val="6"/>
          <w:sz w:val="31"/>
          <w:szCs w:val="31"/>
        </w:rPr>
        <w:t>调整预算的</w:t>
      </w:r>
      <w:r>
        <w:rPr>
          <w:rFonts w:ascii="仿宋" w:hAnsi="仿宋" w:eastAsia="仿宋" w:cs="仿宋"/>
          <w:spacing w:val="-23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146.26</w:t>
      </w:r>
      <w:r>
        <w:rPr>
          <w:rFonts w:ascii="仿宋" w:hAnsi="仿宋" w:eastAsia="仿宋" w:cs="仿宋"/>
          <w:spacing w:val="6"/>
          <w:sz w:val="31"/>
          <w:szCs w:val="31"/>
        </w:rPr>
        <w:t>%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，主要是房产税收入增加。</w:t>
      </w:r>
    </w:p>
    <w:p>
      <w:pPr>
        <w:spacing w:before="37" w:line="316" w:lineRule="auto"/>
        <w:ind w:left="25" w:right="7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二、关于《大兴区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年一般公共预算支出决算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70" w:line="323" w:lineRule="auto"/>
        <w:ind w:left="25" w:right="13" w:firstLine="654"/>
        <w:jc w:val="both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年一般公共预算支出完成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45349.14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万元，其中： 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镇</w:t>
      </w:r>
      <w:r>
        <w:rPr>
          <w:rFonts w:ascii="仿宋" w:hAnsi="仿宋" w:eastAsia="仿宋" w:cs="仿宋"/>
          <w:spacing w:val="8"/>
          <w:sz w:val="31"/>
          <w:szCs w:val="31"/>
        </w:rPr>
        <w:t>本级一般公共预算支出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32242.37</w:t>
      </w:r>
      <w:r>
        <w:rPr>
          <w:rFonts w:ascii="仿宋" w:hAnsi="仿宋" w:eastAsia="仿宋" w:cs="仿宋"/>
          <w:spacing w:val="8"/>
          <w:sz w:val="31"/>
          <w:szCs w:val="31"/>
        </w:rPr>
        <w:t>万元、上解支出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13106.77</w:t>
      </w:r>
      <w:r>
        <w:rPr>
          <w:rFonts w:ascii="仿宋" w:hAnsi="仿宋" w:eastAsia="仿宋" w:cs="仿宋"/>
          <w:spacing w:val="8"/>
          <w:sz w:val="31"/>
          <w:szCs w:val="31"/>
        </w:rPr>
        <w:t>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</w:rPr>
        <w:t>主要增减变化原因有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：镇</w:t>
      </w:r>
      <w:r>
        <w:rPr>
          <w:rFonts w:ascii="仿宋" w:hAnsi="仿宋" w:eastAsia="仿宋" w:cs="仿宋"/>
          <w:spacing w:val="8"/>
          <w:sz w:val="31"/>
          <w:szCs w:val="31"/>
        </w:rPr>
        <w:t>本级一般公共预算支出为调整预算的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97.52</w:t>
      </w:r>
      <w:r>
        <w:rPr>
          <w:rFonts w:ascii="仿宋" w:hAnsi="仿宋" w:eastAsia="仿宋" w:cs="仿宋"/>
          <w:spacing w:val="8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支出较调整预算有所较少的原因是项目支出减少</w:t>
      </w:r>
      <w:r>
        <w:rPr>
          <w:rFonts w:ascii="仿宋" w:hAnsi="仿宋" w:eastAsia="仿宋" w:cs="仿宋"/>
          <w:spacing w:val="12"/>
          <w:sz w:val="31"/>
          <w:szCs w:val="31"/>
        </w:rPr>
        <w:t>；上</w:t>
      </w:r>
      <w:r>
        <w:rPr>
          <w:rFonts w:ascii="仿宋" w:hAnsi="仿宋" w:eastAsia="仿宋" w:cs="仿宋"/>
          <w:spacing w:val="11"/>
          <w:sz w:val="31"/>
          <w:szCs w:val="31"/>
        </w:rPr>
        <w:t>解支</w:t>
      </w:r>
      <w:r>
        <w:rPr>
          <w:rFonts w:ascii="仿宋" w:hAnsi="仿宋" w:eastAsia="仿宋" w:cs="仿宋"/>
          <w:spacing w:val="4"/>
          <w:sz w:val="31"/>
          <w:szCs w:val="31"/>
        </w:rPr>
        <w:t>出为调整预算的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104.85</w:t>
      </w:r>
      <w:r>
        <w:rPr>
          <w:rFonts w:ascii="仿宋" w:hAnsi="仿宋" w:eastAsia="仿宋" w:cs="仿宋"/>
          <w:spacing w:val="4"/>
          <w:sz w:val="31"/>
          <w:szCs w:val="31"/>
        </w:rPr>
        <w:t>%，主要是按照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区财政局</w:t>
      </w:r>
      <w:r>
        <w:rPr>
          <w:rFonts w:ascii="仿宋" w:hAnsi="仿宋" w:eastAsia="仿宋" w:cs="仿宋"/>
          <w:spacing w:val="4"/>
          <w:sz w:val="31"/>
          <w:szCs w:val="31"/>
        </w:rPr>
        <w:t>测算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3"/>
          <w:sz w:val="31"/>
          <w:szCs w:val="31"/>
        </w:rPr>
        <w:t>上解支</w:t>
      </w:r>
      <w:r>
        <w:rPr>
          <w:rFonts w:ascii="仿宋" w:hAnsi="仿宋" w:eastAsia="仿宋" w:cs="仿宋"/>
          <w:spacing w:val="4"/>
          <w:sz w:val="31"/>
          <w:szCs w:val="31"/>
        </w:rPr>
        <w:t>出增加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。</w:t>
      </w:r>
    </w:p>
    <w:p>
      <w:pPr>
        <w:spacing w:before="38" w:line="316" w:lineRule="auto"/>
        <w:ind w:left="23" w:right="16" w:firstLine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ascii="黑体" w:hAnsi="黑体" w:eastAsia="黑体" w:cs="黑体"/>
          <w:spacing w:val="-4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</w:t>
      </w:r>
      <w:r>
        <w:rPr>
          <w:rFonts w:ascii="黑体" w:hAnsi="黑体" w:eastAsia="黑体" w:cs="黑体"/>
          <w:spacing w:val="12"/>
          <w:sz w:val="31"/>
          <w:szCs w:val="31"/>
        </w:rPr>
        <w:t>本级一般公共预算支出决</w:t>
      </w:r>
      <w:r>
        <w:rPr>
          <w:rFonts w:ascii="黑体" w:hAnsi="黑体" w:eastAsia="黑体" w:cs="黑体"/>
          <w:spacing w:val="8"/>
          <w:sz w:val="31"/>
          <w:szCs w:val="31"/>
        </w:rPr>
        <w:t>算表》的说明</w:t>
      </w:r>
    </w:p>
    <w:p>
      <w:pPr>
        <w:spacing w:before="70" w:line="323" w:lineRule="auto"/>
        <w:ind w:left="25" w:right="13" w:firstLine="654"/>
        <w:jc w:val="both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1"/>
          <w:sz w:val="31"/>
          <w:szCs w:val="31"/>
        </w:rPr>
        <w:t>年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镇</w:t>
      </w:r>
      <w:r>
        <w:rPr>
          <w:rFonts w:ascii="仿宋" w:hAnsi="仿宋" w:eastAsia="仿宋" w:cs="仿宋"/>
          <w:spacing w:val="1"/>
          <w:sz w:val="31"/>
          <w:szCs w:val="31"/>
        </w:rPr>
        <w:t>本级一般公共预算支出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32242.37</w:t>
      </w:r>
      <w:r>
        <w:rPr>
          <w:rFonts w:ascii="仿宋" w:hAnsi="仿宋" w:eastAsia="仿宋" w:cs="仿宋"/>
          <w:spacing w:val="1"/>
          <w:sz w:val="31"/>
          <w:szCs w:val="31"/>
        </w:rPr>
        <w:t>万元，为调整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预算的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97.52</w:t>
      </w:r>
      <w:r>
        <w:rPr>
          <w:rFonts w:ascii="仿宋" w:hAnsi="仿宋" w:eastAsia="仿宋" w:cs="仿宋"/>
          <w:spacing w:val="1"/>
          <w:sz w:val="31"/>
          <w:szCs w:val="31"/>
        </w:rPr>
        <w:t>%</w:t>
      </w:r>
      <w:r>
        <w:rPr>
          <w:rFonts w:ascii="仿宋" w:hAnsi="仿宋" w:eastAsia="仿宋" w:cs="仿宋"/>
          <w:spacing w:val="4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支出较调整预算有所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减少</w:t>
      </w:r>
      <w:r>
        <w:rPr>
          <w:rFonts w:ascii="仿宋" w:hAnsi="仿宋" w:eastAsia="仿宋" w:cs="仿宋"/>
          <w:spacing w:val="8"/>
          <w:sz w:val="31"/>
          <w:szCs w:val="31"/>
        </w:rPr>
        <w:t>的原因是</w:t>
      </w:r>
      <w:r>
        <w:rPr>
          <w:rFonts w:hint="eastAsia" w:ascii="仿宋" w:hAnsi="仿宋" w:eastAsia="仿宋" w:cs="仿宋"/>
          <w:spacing w:val="8"/>
          <w:sz w:val="31"/>
          <w:szCs w:val="31"/>
        </w:rPr>
        <w:t>部分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项目在年度预算执行过程中支出有所减少</w:t>
      </w:r>
      <w:r>
        <w:rPr>
          <w:rFonts w:ascii="仿宋" w:hAnsi="仿宋" w:eastAsia="仿宋" w:cs="仿宋"/>
          <w:spacing w:val="8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1.一般公共服务支出决算数为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6557.53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万元，为调整预 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87.82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主要是项目支出减少。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2.</w:t>
      </w:r>
      <w:r>
        <w:rPr>
          <w:rFonts w:hint="eastAsia" w:ascii="仿宋" w:hAnsi="仿宋" w:eastAsia="仿宋" w:cs="仿宋"/>
          <w:spacing w:val="1"/>
          <w:sz w:val="31"/>
          <w:szCs w:val="31"/>
        </w:rPr>
        <w:t>文化旅游体育与传媒支出决算数为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313.53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 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174.18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主要是项目支出增加。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.社会保障和就业支出决算数为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4275.54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 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115.45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主要是项目支出增加</w:t>
      </w:r>
      <w:r>
        <w:rPr>
          <w:rFonts w:hint="eastAsia"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.卫生健康支出决算数为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6842.06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 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98.31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</w:t>
      </w:r>
      <w:r>
        <w:rPr>
          <w:rFonts w:hint="eastAsia" w:ascii="仿宋" w:hAnsi="仿宋" w:eastAsia="仿宋" w:cs="仿宋"/>
          <w:spacing w:val="1"/>
          <w:sz w:val="31"/>
          <w:szCs w:val="31"/>
        </w:rPr>
        <w:t>.节能环保支出决算数为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282.95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万元，为调整预算数的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70.66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主要是项目支出减少</w:t>
      </w:r>
      <w:r>
        <w:rPr>
          <w:rFonts w:hint="eastAsia"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.城乡社区支出决算数为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8432.08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 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101.45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7</w:t>
      </w:r>
      <w:r>
        <w:rPr>
          <w:rFonts w:hint="eastAsia" w:ascii="仿宋" w:hAnsi="仿宋" w:eastAsia="仿宋" w:cs="仿宋"/>
          <w:spacing w:val="1"/>
          <w:sz w:val="31"/>
          <w:szCs w:val="31"/>
        </w:rPr>
        <w:t>.农林水支出决算数为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1646.19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万元，为调整预算数的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90.7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8.住房保障</w:t>
      </w:r>
      <w:r>
        <w:rPr>
          <w:rFonts w:hint="eastAsia" w:ascii="仿宋" w:hAnsi="仿宋" w:eastAsia="仿宋" w:cs="仿宋"/>
          <w:spacing w:val="1"/>
          <w:sz w:val="31"/>
          <w:szCs w:val="31"/>
        </w:rPr>
        <w:t>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3892.49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 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99.82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38" w:line="316" w:lineRule="auto"/>
        <w:ind w:left="23" w:right="16" w:firstLine="654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四、关于《大兴区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年一般公共预算基本支出决算表》的说明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年一般公共预算基本支出决算数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9048.69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万元，具体包括：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8"/>
          <w:sz w:val="31"/>
          <w:szCs w:val="31"/>
        </w:rPr>
        <w:t>1.机关工资福利支出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4302.83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；</w:t>
      </w:r>
      <w:r>
        <w:rPr>
          <w:rFonts w:hint="eastAsia" w:ascii="仿宋" w:hAnsi="仿宋" w:eastAsia="仿宋" w:cs="仿宋"/>
          <w:spacing w:val="8"/>
          <w:sz w:val="31"/>
          <w:szCs w:val="31"/>
        </w:rPr>
        <w:t>2.机关商品和服务支出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350.36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万元（具体款级项目见套表）；3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.</w:t>
      </w:r>
      <w:r>
        <w:rPr>
          <w:rFonts w:hint="eastAsia" w:ascii="仿宋" w:hAnsi="仿宋" w:eastAsia="仿宋" w:cs="仿宋"/>
          <w:spacing w:val="8"/>
          <w:sz w:val="31"/>
          <w:szCs w:val="31"/>
        </w:rPr>
        <w:t>对事业单位经常性补助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4242.3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万元（具体款级项目见套表）；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1"/>
          <w:szCs w:val="31"/>
        </w:rPr>
        <w:t>.对个人和家庭的补助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153.2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五、关于《大兴区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年一般公共预算“三公经费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”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财政拨款支出决算表》的说明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亦庄镇</w:t>
      </w: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年“三公”经费财政拨款决算数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16.96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元</w:t>
      </w:r>
      <w:r>
        <w:rPr>
          <w:rFonts w:hint="eastAsia" w:ascii="仿宋" w:hAnsi="仿宋" w:eastAsia="仿宋" w:cs="仿宋"/>
          <w:spacing w:val="1"/>
          <w:sz w:val="31"/>
          <w:szCs w:val="31"/>
        </w:rPr>
        <w:t>，较调整预算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36.3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减少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19.34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下降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53.28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%。其中：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1.因公出国（境）费用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年决算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0,2024年初未安排预算，无增减变化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2.公务接待费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年决算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0,2024年初未安排预算，无增减变化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3.公务用车费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16.96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>比年初预算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36.3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减少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19.34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下降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53.28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%。其中：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公务用车运行维护费决算数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16.96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>比年初预算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36.3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减少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19.34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下降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53.28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%。主要原因为贯彻落实公务用车使用管理有关规定和过“紧日子”思想，实现厉行节约常态化。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六、关于《大兴区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年政府性基金收入决算表》的说明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七、关于《大兴区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年政府性基金支出决算表》的说明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年政府性基金预算支出完成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3163.73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40.48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%，支出较调整预算变动的原因主要是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项目支出减少。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其中：城乡社区支出决算数为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3139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40.16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%，主要是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项目支出减少；其他支出决算数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24.73万元，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为调整预算数的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49.46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%，主要是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项目支出减少。</w:t>
      </w:r>
    </w:p>
    <w:p>
      <w:pPr>
        <w:spacing w:before="70" w:line="323" w:lineRule="auto"/>
        <w:ind w:left="25" w:right="13" w:firstLine="654"/>
        <w:jc w:val="both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八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亦庄镇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年国有资本经营预算收入决算表》的说明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九、关于《大兴区亦庄镇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2024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年国有资本经营预算支出决算表》的说明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十、关于《大兴区亦庄镇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2024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年本级国有资本经营预算支出决算表》的说明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十一、关于《大兴区亦庄镇202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年社会保险基金预算收入决算表》的说明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十二、关于《大兴区亦庄镇202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年社会保险基金预算支出决算表》的说明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十三、关于《大兴区亦庄镇202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年一般公共预算税收返还和转移支付表》的说明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十四、关于《大兴区亦庄镇202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年政府性基金转移支付表》的说明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十五、关于《大兴区亦庄镇202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年专项转移支付执行情况表》的说明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2024年亦庄镇专项转移支付支出7276.39万元，其中一般公共预算支出7251.66万元，政府性基金预算支出24.73万元。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在一般公共预算专项转移支付支出中，主要支出科目如下：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一般公共服务支出837.58万元；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文化旅游体育与传媒支出0.5万元；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社会保障和就业支出107.1万元；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卫生健康支出1054.07万元；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节能环保支出282.95万元；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城乡社区支出34.18万元；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农林水支出960.29万元；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住房保障支出3974.99万元。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在政府性基金预算专项转移</w:t>
      </w:r>
      <w:bookmarkStart w:id="0" w:name="_GoBack"/>
      <w:bookmarkEnd w:id="0"/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支付中，主要支出科目如下：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其他支出24.73万元。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十六、关于《大兴区亦庄镇202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年地方政府债务限额及余额决算情况表》的说明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十七、关于《大兴区亦庄镇202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年地方政府一般债务余额情况表》的说明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十八、关于《大兴区亦庄镇202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年地方政府专项债务余额情况表》的说明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十九、关于《202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年新增地方政府债券使用情况表》的说明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二十、关于《202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年地方政府债务发行及还本付息情况表》的说明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二一、其他重要事项的情况说明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无。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spacing w:line="189" w:lineRule="auto"/>
      <w:ind w:left="4064"/>
      <w:rPr>
        <w:sz w:val="18"/>
        <w:szCs w:val="18"/>
      </w:rPr>
    </w:pPr>
    <w:r>
      <w:rPr>
        <w:rFonts w:ascii="Arial" w:hAnsi="Arial" w:eastAsia="Arial" w:cs="Arial"/>
        <w:snapToGrid w:val="0"/>
        <w:color w:val="000000"/>
        <w:kern w:val="0"/>
        <w:sz w:val="18"/>
        <w:szCs w:val="21"/>
        <w:lang w:val="en-US" w:eastAsia="en-US" w:bidi="ar-SA"/>
      </w:rPr>
      <w:pict>
        <v:rect id="文本框 1" o:spid="_x0000_s1025" style="position:absolute;left:0;margin-top:0pt;height:144pt;width:144pt;mso-position-horizontal:outside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3"/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6BE5EBC"/>
    <w:rsid w:val="01DB1BB8"/>
    <w:rsid w:val="05E61A3D"/>
    <w:rsid w:val="0DF219FA"/>
    <w:rsid w:val="0E7D16B5"/>
    <w:rsid w:val="11530EC1"/>
    <w:rsid w:val="148B711D"/>
    <w:rsid w:val="16E11A52"/>
    <w:rsid w:val="19FB3CBD"/>
    <w:rsid w:val="1A5439C0"/>
    <w:rsid w:val="221D4FB8"/>
    <w:rsid w:val="26844520"/>
    <w:rsid w:val="29F30DDC"/>
    <w:rsid w:val="2A716D8F"/>
    <w:rsid w:val="36BE5EBC"/>
    <w:rsid w:val="39A07C84"/>
    <w:rsid w:val="39F369BF"/>
    <w:rsid w:val="403B5339"/>
    <w:rsid w:val="42F9654D"/>
    <w:rsid w:val="4D3D50E1"/>
    <w:rsid w:val="4F4F65FD"/>
    <w:rsid w:val="565051D9"/>
    <w:rsid w:val="56E21535"/>
    <w:rsid w:val="5BA8442B"/>
    <w:rsid w:val="6A4C0582"/>
    <w:rsid w:val="77F602CF"/>
    <w:rsid w:val="796E4346"/>
    <w:rsid w:val="7D163832"/>
    <w:rsid w:val="7E61690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2024-07-12T06:28:00Z</dcterms:created>
  <dc:creator>DELL</dc:creator>
  <cp:lastModifiedBy>镇及街道</cp:lastModifiedBy>
  <cp:lastPrinted>2025-07-07T05:59:00Z</cp:lastPrinted>
  <dcterms:modified xsi:type="dcterms:W3CDTF">2025-09-02T02:38:42Z</dcterms:modified>
  <dc:title>亦庄镇 2024 年政府决算的说明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