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880" w:hanging="880" w:hangingChars="200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Toc26038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北臧村镇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24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镇级决算情况、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25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上半年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预算执行情况</w:t>
      </w:r>
      <w:bookmarkEnd w:id="0"/>
      <w:bookmarkStart w:id="1" w:name="_Toc467766084"/>
      <w:bookmarkStart w:id="2" w:name="_Toc12061"/>
      <w:bookmarkStart w:id="3" w:name="_Toc467766179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和20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25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年预算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调整情况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的报告</w:t>
      </w:r>
      <w:bookmarkEnd w:id="1"/>
      <w:bookmarkEnd w:id="2"/>
      <w:bookmarkEnd w:id="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center"/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——大兴区北臧村镇第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届人民代表大会第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val="en-US" w:eastAsia="zh-CN"/>
        </w:rPr>
        <w:t>八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次会议上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center"/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eastAsia="zh-CN"/>
        </w:rPr>
        <w:t>产业发展服务中心主任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 xml:space="preserve">  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eastAsia="zh-CN"/>
        </w:rPr>
        <w:t>巴明光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center"/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（20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年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val="en-US" w:eastAsia="zh-CN"/>
        </w:rPr>
        <w:t>8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月</w:t>
      </w:r>
      <w:bookmarkStart w:id="15" w:name="_GoBack"/>
      <w:bookmarkEnd w:id="15"/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rPr>
          <w:rFonts w:hint="eastAsia" w:ascii="楷体_GB2312" w:hAnsi="楷体_GB2312" w:eastAsia="仿宋_GB2312" w:cs="楷体_GB2312"/>
          <w:b w:val="0"/>
          <w:bCs w:val="0"/>
          <w:spacing w:val="-4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各位代表</w:t>
      </w:r>
      <w:r>
        <w:rPr>
          <w:rFonts w:hint="eastAsia" w:eastAsia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hint="eastAsia" w:eastAsia="仿宋_GB2312" w:cs="Times New Roman"/>
          <w:spacing w:val="0"/>
          <w:sz w:val="32"/>
          <w:szCs w:val="32"/>
          <w:lang w:eastAsia="zh-CN"/>
        </w:rPr>
        <w:t>现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向大会提交北臧村镇202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年镇级决算情况、202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年上半年预算执行情况和202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年预算调整情况的报告，请予审议。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outlineLvl w:val="0"/>
        <w:rPr>
          <w:rFonts w:hint="eastAsia" w:ascii="黑体" w:hAnsi="黑体" w:eastAsia="黑体" w:cs="黑体"/>
          <w:sz w:val="32"/>
          <w:szCs w:val="32"/>
        </w:rPr>
      </w:pPr>
      <w:bookmarkStart w:id="4" w:name="_Toc1406"/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Times New Roman" w:hAnsi="Times New Roman" w:eastAsia="黑体" w:cs="黑体"/>
          <w:sz w:val="32"/>
          <w:szCs w:val="32"/>
        </w:rPr>
        <w:t>20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24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镇级决算</w:t>
      </w:r>
      <w:r>
        <w:rPr>
          <w:rFonts w:hint="eastAsia" w:ascii="黑体" w:hAnsi="黑体" w:eastAsia="黑体" w:cs="黑体"/>
          <w:sz w:val="32"/>
          <w:szCs w:val="32"/>
        </w:rPr>
        <w:t>情况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/>
        <w:jc w:val="both"/>
        <w:rPr>
          <w:rStyle w:val="9"/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4</w:t>
      </w:r>
      <w:r>
        <w:rPr>
          <w:rStyle w:val="9"/>
          <w:rFonts w:hint="eastAsia" w:ascii="仿宋_GB2312" w:hAnsi="仿宋_GB2312" w:eastAsia="仿宋_GB2312" w:cs="仿宋_GB2312"/>
          <w:bCs/>
          <w:sz w:val="32"/>
          <w:szCs w:val="32"/>
        </w:rPr>
        <w:t>年，</w:t>
      </w:r>
      <w:r>
        <w:rPr>
          <w:rFonts w:eastAsia="仿宋_GB2312"/>
          <w:sz w:val="32"/>
          <w:szCs w:val="32"/>
        </w:rPr>
        <w:t>北臧村镇</w:t>
      </w:r>
      <w:r>
        <w:rPr>
          <w:rFonts w:hint="eastAsia" w:eastAsia="仿宋_GB2312"/>
          <w:sz w:val="32"/>
          <w:szCs w:val="32"/>
          <w:lang w:eastAsia="zh-CN"/>
        </w:rPr>
        <w:t>产业发展服务中心</w:t>
      </w:r>
      <w:r>
        <w:rPr>
          <w:rStyle w:val="9"/>
          <w:rFonts w:hint="eastAsia" w:ascii="仿宋_GB2312" w:hAnsi="仿宋_GB2312" w:eastAsia="仿宋_GB2312" w:cs="仿宋_GB2312"/>
          <w:bCs/>
          <w:sz w:val="32"/>
          <w:szCs w:val="32"/>
        </w:rPr>
        <w:t>在镇党委、政府正确领导下，在镇人大的依法监督指导下，紧紧围绕镇党委、政府中心工作，充分发挥财政职能作用，</w:t>
      </w:r>
      <w:r>
        <w:rPr>
          <w:rFonts w:hint="eastAsia" w:ascii="仿宋_GB2312" w:hAnsi="仿宋" w:eastAsia="仿宋_GB2312" w:cs="仿宋_GB2312"/>
          <w:spacing w:val="-10"/>
          <w:kern w:val="0"/>
          <w:sz w:val="32"/>
          <w:szCs w:val="32"/>
        </w:rPr>
        <w:t>以“稳增长、调结构、促改革、惠民生”为目标，创优营商环境，</w:t>
      </w:r>
      <w:r>
        <w:rPr>
          <w:rStyle w:val="9"/>
          <w:rFonts w:hint="eastAsia" w:ascii="仿宋_GB2312" w:hAnsi="仿宋_GB2312" w:eastAsia="仿宋_GB2312" w:cs="仿宋_GB2312"/>
          <w:bCs/>
          <w:sz w:val="32"/>
          <w:szCs w:val="32"/>
        </w:rPr>
        <w:t>提升聚财理财能力，</w:t>
      </w:r>
      <w:r>
        <w:rPr>
          <w:rFonts w:hint="eastAsia" w:ascii="仿宋_GB2312" w:hAnsi="仿宋" w:eastAsia="仿宋_GB2312" w:cs="仿宋_GB2312"/>
          <w:spacing w:val="-10"/>
          <w:kern w:val="0"/>
          <w:sz w:val="32"/>
          <w:szCs w:val="32"/>
        </w:rPr>
        <w:t>不断完善财政体系建设，加强财政科学管理</w:t>
      </w:r>
      <w:r>
        <w:rPr>
          <w:rStyle w:val="9"/>
          <w:rFonts w:hint="eastAsia" w:ascii="仿宋_GB2312" w:hAnsi="仿宋" w:eastAsia="仿宋_GB2312"/>
          <w:sz w:val="32"/>
          <w:szCs w:val="32"/>
        </w:rPr>
        <w:t>，</w:t>
      </w:r>
      <w:r>
        <w:rPr>
          <w:rStyle w:val="9"/>
          <w:rFonts w:hint="eastAsia" w:ascii="仿宋_GB2312" w:hAnsi="仿宋" w:eastAsia="仿宋_GB2312"/>
          <w:sz w:val="32"/>
          <w:szCs w:val="32"/>
          <w:lang w:eastAsia="zh-CN"/>
        </w:rPr>
        <w:t>积极推动经济运行整体向好，</w:t>
      </w:r>
      <w:r>
        <w:rPr>
          <w:rStyle w:val="9"/>
          <w:rFonts w:hint="eastAsia" w:ascii="仿宋_GB2312" w:hAnsi="仿宋_GB2312" w:eastAsia="仿宋_GB2312" w:cs="仿宋_GB2312"/>
          <w:bCs/>
          <w:sz w:val="32"/>
          <w:szCs w:val="32"/>
        </w:rPr>
        <w:t>为镇域经济和社会各项事业平稳快速发展提供财力保障。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（一）收入决算情况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政收入完成情况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实现财政收入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5718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年初预算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任务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3081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增加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2637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万元，增长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85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总财力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全年一般公共预算收入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40449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其中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财政收入完成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5718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体制补助收入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5583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万元，固定补助收入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4497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预算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转移支付收入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9474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万元，上级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追加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专项补助收入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15177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政府性基金预算收入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3291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其中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固定补助收入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65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预算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转移支付收入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2122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万元，上级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追加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专项补助收入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1104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上年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结转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结余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一般公共预算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3227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万元，上年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结转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结余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政府性基金预算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59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万元，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总财力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47026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（二）支出决算情况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bookmarkStart w:id="5" w:name="OLE_LINK7"/>
      <w:bookmarkStart w:id="6" w:name="_Toc17036"/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.一般公共预算支出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34451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万元，其中：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一般公共服务支出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5256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国防支出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公共安全支出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363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教育支出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185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文化旅游体育与传媒支出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363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社会保障和就业支出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3462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卫生健康支出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3893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节能环保支出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2902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城乡社区支出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5403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农林水支出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11511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自然资源海洋气象等支出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198万元。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灾害防治及应急管理支出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877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上年结转结余资金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3227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万元主要用于乡村振兴、人居环境等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农林水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方面支出，本级预备费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839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万元全部调整用于支出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汛期防控、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创城创卫及应急管理等方面支出。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2.基金预算支出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u w:val="none"/>
          <w:lang w:val="en-US" w:eastAsia="zh-CN"/>
        </w:rPr>
        <w:t>3340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万元，其中：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城乡社区支出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3340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上年结转结余资金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万元主要用于乡村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基础设施建设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城乡社区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方面支出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上解支出共计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2116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万元，其中：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民政统发资金上解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726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垃圾处理费上解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505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义务兵优待金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上解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公益性岗位补贴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上解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医疗补助上解21万元。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产业政策兑现资金上解5万元。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流管员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上解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494万元。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退役统发上解138万元。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村级公益金上解111万元。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全年一般公共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预算财力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40449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34451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万元，上解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2116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万元，滚存结余为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7109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万元；全年基金预算财力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3350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3340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万元，滚存结余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10万元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为保障年度内各项工作顺利开展，2024年度共支出以前年度统筹资金1610万元。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做到了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财政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收支平衡，略有结余，符合区对镇结余资金的要求。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另外，上述收支金额是根据当前预算执行情况汇总，在上级部门结算后，可能会有细微调整。</w:t>
      </w:r>
    </w:p>
    <w:bookmarkEnd w:id="5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bookmarkEnd w:id="6"/>
      <w:r>
        <w:rPr>
          <w:rFonts w:hint="eastAsia" w:ascii="Times New Roman" w:hAnsi="Times New Roman" w:eastAsia="黑体" w:cs="黑体"/>
          <w:sz w:val="32"/>
          <w:szCs w:val="32"/>
        </w:rPr>
        <w:t>202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年上半年预算执行情况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Style w:val="9"/>
          <w:rFonts w:hint="eastAsia" w:ascii="仿宋_GB2312" w:hAnsi="仿宋_GB2312" w:eastAsia="仿宋_GB2312" w:cs="仿宋_GB2312"/>
          <w:bCs/>
          <w:color w:val="0000FF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根据全镇经济和社会发展规划，202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年镇财政预算安排和工作的指导思想是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区委、区政府的中心工作为指导，在镇党委、镇政府的正确领导下，着力支持经济发展，着力改善民生，不断提高财政收入质量，不断优化财政支出结构，加强财政监管，为促进我镇四个北臧村建设提供有力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（一）收入完成情况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政收入完成情况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yellow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按新一轮财政体制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财政收入计划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3081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万元，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2024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年财政收入计划一致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-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月份完成总入库收入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8513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万元。其中税收入库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8334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万元，缴纳非税收入（往年利息及资产处置费用上缴）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179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万元。完成镇级税收返还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镇级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1398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万元，较上年同期增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万元，同比增长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%，完成全年计划3081万元的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总财力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1-6月收到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一般公共预算收入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30699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万元，基金预算收入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4787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万元，总财力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35486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（二）支出情况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rPr>
          <w:rFonts w:hint="default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月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一般公共预算支出总</w:t>
      </w:r>
      <w:r>
        <w:rPr>
          <w:rFonts w:eastAsia="仿宋_GB2312"/>
          <w:color w:val="auto"/>
          <w:sz w:val="32"/>
          <w:szCs w:val="32"/>
          <w:highlight w:val="none"/>
        </w:rPr>
        <w:t>计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16886</w:t>
      </w:r>
      <w:r>
        <w:rPr>
          <w:rFonts w:eastAsia="仿宋_GB2312"/>
          <w:color w:val="auto"/>
          <w:sz w:val="32"/>
          <w:szCs w:val="32"/>
          <w:highlight w:val="none"/>
        </w:rPr>
        <w:t>万元，其中：一般公共服务支出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2471</w:t>
      </w:r>
      <w:r>
        <w:rPr>
          <w:rFonts w:eastAsia="仿宋_GB2312"/>
          <w:color w:val="auto"/>
          <w:sz w:val="32"/>
          <w:szCs w:val="32"/>
          <w:highlight w:val="none"/>
        </w:rPr>
        <w:t>万元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，国防支出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58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万元，公共安全支出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176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万元，教育支出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190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万元，文化旅游体育与传媒支出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196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万元，</w:t>
      </w:r>
      <w:r>
        <w:rPr>
          <w:rFonts w:eastAsia="仿宋_GB2312"/>
          <w:color w:val="auto"/>
          <w:sz w:val="32"/>
          <w:szCs w:val="32"/>
          <w:highlight w:val="none"/>
        </w:rPr>
        <w:t>社会保障和就业支出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1686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eastAsia="仿宋_GB2312"/>
          <w:color w:val="auto"/>
          <w:sz w:val="32"/>
          <w:szCs w:val="32"/>
          <w:highlight w:val="none"/>
        </w:rPr>
        <w:t>万元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卫生健康支出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1519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89</w:t>
      </w:r>
      <w:r>
        <w:rPr>
          <w:rFonts w:eastAsia="仿宋_GB2312"/>
          <w:color w:val="auto"/>
          <w:sz w:val="32"/>
          <w:szCs w:val="32"/>
          <w:highlight w:val="none"/>
        </w:rPr>
        <w:t>万元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eastAsia="仿宋_GB2312"/>
          <w:color w:val="auto"/>
          <w:sz w:val="32"/>
          <w:szCs w:val="32"/>
          <w:highlight w:val="none"/>
        </w:rPr>
        <w:t>节能环保支出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1154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67</w:t>
      </w:r>
      <w:r>
        <w:rPr>
          <w:rFonts w:eastAsia="仿宋_GB2312"/>
          <w:color w:val="auto"/>
          <w:sz w:val="32"/>
          <w:szCs w:val="32"/>
          <w:highlight w:val="none"/>
        </w:rPr>
        <w:t>万元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eastAsia="仿宋_GB2312"/>
          <w:color w:val="auto"/>
          <w:sz w:val="32"/>
          <w:szCs w:val="32"/>
          <w:highlight w:val="none"/>
        </w:rPr>
        <w:t>城乡社区支出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3218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68</w:t>
      </w:r>
      <w:r>
        <w:rPr>
          <w:rFonts w:eastAsia="仿宋_GB2312"/>
          <w:color w:val="auto"/>
          <w:sz w:val="32"/>
          <w:szCs w:val="32"/>
          <w:highlight w:val="none"/>
        </w:rPr>
        <w:t>万元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eastAsia="仿宋_GB2312"/>
          <w:color w:val="auto"/>
          <w:sz w:val="32"/>
          <w:szCs w:val="32"/>
          <w:highlight w:val="none"/>
        </w:rPr>
        <w:t>农林水支出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5509</w:t>
      </w:r>
      <w:r>
        <w:rPr>
          <w:rFonts w:eastAsia="仿宋_GB2312"/>
          <w:color w:val="auto"/>
          <w:sz w:val="32"/>
          <w:szCs w:val="32"/>
          <w:highlight w:val="none"/>
        </w:rPr>
        <w:t>万元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灾害防治及应急管理支出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744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基金预算支出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2090</w:t>
      </w:r>
      <w:r>
        <w:rPr>
          <w:rFonts w:eastAsia="仿宋_GB2312"/>
          <w:color w:val="auto"/>
          <w:sz w:val="32"/>
          <w:szCs w:val="32"/>
          <w:highlight w:val="none"/>
        </w:rPr>
        <w:t>万元，其中：城乡社区支出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1405</w:t>
      </w:r>
      <w:r>
        <w:rPr>
          <w:rFonts w:eastAsia="仿宋_GB2312"/>
          <w:color w:val="auto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（三）预算执行过程中需要关注的问题及解决措施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上半年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财政预算执行情况总体良</w:t>
      </w:r>
      <w:r>
        <w:rPr>
          <w:rFonts w:hint="eastAsia" w:ascii="仿宋_GB2312" w:hAnsi="仿宋_GB2312" w:eastAsia="仿宋_GB2312" w:cs="仿宋_GB2312"/>
          <w:sz w:val="32"/>
          <w:szCs w:val="32"/>
        </w:rPr>
        <w:t>好，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保障了镇级各项重点工作的推进,取得了一定的成效。但当前财政运行和改革工作依然面临一些困难和问题: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一是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财源建设仍需巩固提升，“稳存量、扩增量”工作仍有较大压力</w:t>
      </w:r>
      <w:r>
        <w:rPr>
          <w:rFonts w:hint="eastAsia" w:ascii="仿宋_GB2312" w:eastAsia="仿宋_GB2312" w:cs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新注册企业所形成的财政收入贡献仍较小，尚未成为新的财政增收动力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二是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收支平衡面临较大压力。</w:t>
      </w:r>
      <w:r>
        <w:rPr>
          <w:rFonts w:hint="eastAsia" w:ascii="仿宋_GB2312" w:hAnsi="仿宋_GB2312" w:eastAsia="仿宋_GB2312" w:cs="仿宋_GB2312"/>
          <w:sz w:val="32"/>
          <w:szCs w:val="32"/>
        </w:rPr>
        <w:t>部分预算单位尚未意识到“过紧日子”的必要性和紧迫性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在财政收支紧平衡的背景下，财政支出需求依旧旺盛。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三是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财政资金使用效益还有提升空间。虽然本镇绩效管理工作不断深化,但是在预算执行中,通过审计、财政监督检查等方式,也反映出部门成本控制理念还需加强，资金使用效益还需进一步提升。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对于这些问题和不足，我们高度重视</w:t>
      </w:r>
      <w:r>
        <w:rPr>
          <w:rFonts w:hint="eastAsia" w:ascii="仿宋_GB2312" w:hAnsi="仿宋_GB2312" w:eastAsia="仿宋_GB2312" w:cs="仿宋_GB2312"/>
          <w:sz w:val="32"/>
          <w:szCs w:val="32"/>
        </w:rPr>
        <w:t>，我们将坚持以问题为导向，牢固树立“过紧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日子”思想，加力提效实施好财政政策，在保持收入增长、培育重点产业、优化支出结构等方面持续发力，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充分发挥财政资金对我镇各项重点工作的保障作用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助推镇域经济高质量发展。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sz w:val="32"/>
          <w:szCs w:val="32"/>
        </w:rPr>
        <w:t>年预算调整情况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年作为“十四五”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规划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收官之年，预算调整聚焦核心任务与重点项目推进：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产业体系构建：倾斜支持生命健康产业延链补链，重点保障非人灵长类实验动物基地建设，深化“产学研用”协同，培育实验动物产业；制作镇级首部产业宣传片，强化发展优势展示。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重大项目攻坚：高效统筹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2000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万元主动精准治理奖励资金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推动清华附中大兴学校获市级立项，同步申报配套体育馆、念坛路市政道路项目，确保开工条件；紧盯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074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地块集租房、永定河第二再生水厂、国道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230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西延等工程，保障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按计划推进。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（一）一般公共预算调整情况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一般公共预算收入调整情况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镇级一般公共预算总收入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预计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由年初预算的</w:t>
      </w:r>
      <w:bookmarkStart w:id="7" w:name="OLE_LINK8"/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 w:bidi="ar-SA"/>
        </w:rPr>
        <w:t>26893</w:t>
      </w:r>
      <w:bookmarkEnd w:id="7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万元，调整为</w:t>
      </w:r>
      <w:bookmarkStart w:id="8" w:name="OLE_LINK9"/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30699</w:t>
      </w:r>
      <w:bookmarkEnd w:id="8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万元，增加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3806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万元，增长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%。主要为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上级追加转移支付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一般公共预算支出调整情况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一般公共预算支出预算安排</w:t>
      </w:r>
      <w:bookmarkStart w:id="9" w:name="OLE_LINK5"/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26893</w:t>
      </w:r>
      <w:bookmarkEnd w:id="9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bookmarkStart w:id="10" w:name="OLE_LINK6"/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30699</w:t>
      </w:r>
      <w:bookmarkEnd w:id="1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3806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万元，主要支出功能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分类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科目调整如下：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一般公共服务支出预算安排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4477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4525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增加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48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增加了人员经费和党建工作经费方面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bookmarkStart w:id="11" w:name="OLE_LINK3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预算安排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185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190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北臧村镇成人学校运行经费补助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文化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旅游体育与传媒支出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预算安排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261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261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调整了文化宣传方面支出。</w:t>
      </w:r>
      <w:bookmarkEnd w:id="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社会保障和就业支出预算安排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3367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3552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185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上级追加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社会保障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及就业等转移支付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卫生健康支出预算安排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3256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</w:t>
      </w:r>
      <w:bookmarkStart w:id="12" w:name="OLE_LINK4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调整为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3349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93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上级追加基本公共卫生、计划生育补助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相关资金支出。</w:t>
      </w:r>
    </w:p>
    <w:bookmarkEnd w:id="1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节能环保支出预算安排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508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1451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943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上级追加非正规垃圾填埋场整治（专项）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及大气精细化治理项目（专项）支出。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城乡社区支出预算安排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374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3589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3251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万元，主要是新增疏解整治促提升专项资金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主动精准治理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、政府餐饮服务及食材采买服务项目支出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及装修建筑垃圾清运等项目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农林水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支出预算安排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11659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12258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599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万元，主要是新增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上级追加大兴区平原生态林养护及土地流转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本级预备费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570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，无调整变化。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（二）政府性基金预算调整情况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镇级政府性基金预算支出由年初预算的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2576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bookmarkStart w:id="13" w:name="OLE_LINK10"/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4787</w:t>
      </w:r>
      <w:bookmarkEnd w:id="13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2211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万元，主要支出功能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分类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科目调整如下：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城乡社区支出预算安排</w:t>
      </w:r>
      <w:bookmarkStart w:id="14" w:name="OLE_LINK2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25</w:t>
      </w:r>
      <w:bookmarkEnd w:id="14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86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4700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2114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上级追加路灯照明、积水点治理等政府投资工程项目及耕地保护补偿方面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both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eastAsia="zh-CN"/>
        </w:rPr>
        <w:t>四、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年下半年重点工作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（一）继续狠抓财源建设，力保完成全年任务。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继续全面落实好减税降费政策，协调配合税务部门强化征管工作，最大限度保证税源稳定，加大对“服务包”企业、重点税源企业进行走访，了解企业生产经营及纳税情况，为企业排忧解难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进一步加大招商力度，引进优质税源，寻找新的税收增长点。加强对重点企业开展走访和“送服务”力度，加大奖励政策支持力度。完善重点企业班子成员走访制，及时了解企业生产生活中遇到的实际困难，收集企业需求，形成长效服务互动机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（二）合理安排</w:t>
      </w:r>
      <w:r>
        <w:rPr>
          <w:rFonts w:hint="eastAsia" w:ascii="Times New Roman" w:hAnsi="Times New Roman" w:eastAsia="楷体_GB2312" w:cs="楷体_GB2312"/>
          <w:b w:val="0"/>
          <w:bCs w:val="0"/>
          <w:sz w:val="32"/>
          <w:szCs w:val="32"/>
          <w:lang w:val="en-US" w:eastAsia="zh-CN"/>
        </w:rPr>
        <w:t>2026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年预算，优化支出结构保重点。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落实政府带头过紧日子要求，推动建立能增能减、有保有压、能上能下的预算安排机制。坚持“三保”优先，明确财力保障重点。坚决兜牢“三保”底线，完善预算绩效制度体系，强化成本管控，推进财政支出标准化，严把支出预算关口，提高财政资金的运行效率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（三）深化财政改革，提升管理水平开新局。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 xml:space="preserve">全镇财力纳入一体化实行国库集中支付管理，实时记录和动态反映资金分配、拨付、使用情况，筑牢资金安全屏障。加强专项资金拨付和支出规范管理，优化资金使用流程，支持重点项目和重大民生工程建设。扎实抓好市、区经责审计等反馈问题整改，推动依法行政、依法理财。 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各位代表！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年下半年，我们将继续以饱满的热情，坚定信心，迎难而上，全力闯新路、开新局、抢新机、出新绩，奋力完成全年财政目标任务，合力谱写四个北臧村建设。</w:t>
      </w:r>
    </w:p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00"/>
      </w:pPr>
      <w:r>
        <w:separator/>
      </w:r>
    </w:p>
  </w:endnote>
  <w:endnote w:type="continuationSeparator" w:id="1">
    <w:p>
      <w:pPr>
        <w:ind w:firstLine="4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00"/>
      </w:pPr>
      <w:r>
        <w:separator/>
      </w:r>
    </w:p>
  </w:footnote>
  <w:footnote w:type="continuationSeparator" w:id="1">
    <w:p>
      <w:pPr>
        <w:ind w:firstLine="4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-370205</wp:posOffset>
              </wp:positionH>
              <wp:positionV relativeFrom="paragraph">
                <wp:posOffset>-250825</wp:posOffset>
              </wp:positionV>
              <wp:extent cx="6224905" cy="495935"/>
              <wp:effectExtent l="0" t="0" r="4445" b="18415"/>
              <wp:wrapNone/>
              <wp:docPr id="3" name="组合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224905" cy="495935"/>
                        <a:chOff x="0" y="0"/>
                        <a:chExt cx="9803" cy="781"/>
                      </a:xfrm>
                    </wpg:grpSpPr>
                    <pic:pic xmlns:pic="http://schemas.openxmlformats.org/drawingml/2006/picture">
                      <pic:nvPicPr>
                        <pic:cNvPr id="1" name="图片 102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22"/>
                          <a:ext cx="9803" cy="7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图片 1035" descr="国徽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592" y="0"/>
                          <a:ext cx="675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-29.15pt;margin-top:-19.75pt;height:39.05pt;width:490.15pt;z-index:251659264;mso-width-relative:page;mso-height-relative:page;" coordsize="9803,781" o:gfxdata="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f6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gnAyaACisqXxJo0MjRyah&#10;CrqcEZPFZ+qeNtIsrF5YLpLiUD5Y1zyaALer+GbDV8ySI0c/aVDg1wmq2nijwqxlgvZZrQdGHOPq&#10;K0vDHj9rm8a11UqvmN+7kHQexr0B0jmjKuqujDoRkGgDzfR/iW6lY9UhBHTzI+31Feg2OoWupW6z&#10;2syyIfQ9PrXm/jTwZ9h3ajpyEwk5kjH8PuK5fRddvNDu1mtpCU/ijJ4YUAe9UVl6FrdtrlgtzAw3&#10;fxp3U1q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B&#10;/9lQSwMEFAAAAAgAh07iQI7gE7jTEwAAzhMAABUAAABkcnMvbWVkaWEvaW1hZ2UyLmpwZWcBzhMx&#10;7P/Y/+AAEEpGSUYAAQEBANwA3AAA/9sAQwAIBgYHBgUIBwcHCQkICgwUDQwLCwwZEhMPFB0aHx4d&#10;GhwcICQuJyAiLCMcHCg3KSwwMTQ0NB8nOT04MjwuMzQy/9sAQwEJCQkMCwwYDQ0YMiEcITIyMjIy&#10;MjIyMjIyMjIyMjIyMjIyMjIyMjIyMjIyMjIyMjIyMjIyMjIyMjIyMjIyMjIy/8AAEQgAbgBn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">
              <o:lock v:ext="edit" aspectratio="t"/>
              <v:shape id="图片 1025" o:spid="_x0000_s1026" o:spt="75" type="#_x0000_t75" style="position:absolute;left:0;top:22;height:759;width:9803;" filled="f" o:preferrelative="t" stroked="f" coordsize="21600,21600" o:gfxdata="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KG657sAAADa&#10;AAAADwAAAAAAAAABACAAAAAiAAAAZHJzL2Rvd25yZXYueG1sUEsBAhQAFAAAAAgAh07iQDMvBZ47&#10;AAAAOQAAABAAAAAAAAAAAQAgAAAACgEAAGRycy9zaGFwZXhtbC54bWxQSwUGAAAAAAYABgBbAQAA&#10;tAMAAAAA&#10;">
                <v:fill on="f" focussize="0,0"/>
                <v:stroke on="f"/>
                <v:imagedata r:id="rId1" chromakey="#FFFFFF" o:title=""/>
                <o:lock v:ext="edit" aspectratio="t"/>
              </v:shape>
              <v:shape id="图片 1035" o:spid="_x0000_s1026" o:spt="75" alt="国徽" type="#_x0000_t75" style="position:absolute;left:4592;top:0;height:720;width:675;" filled="f" o:preferrelative="t" stroked="f" coordsize="21600,21600" o:gfxdata="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WdTq8AAAA&#10;2gAAAA8AAAAAAAAAAQAgAAAAIgAAAGRycy9kb3ducmV2LnhtbFBLAQIUABQAAAAIAIdO4kAzLwWe&#10;OwAAADkAAAAQAAAAAAAAAAEAIAAAAAsBAABkcnMvc2hhcGV4bWwueG1sUEsFBgAAAAAGAAYAWwEA&#10;ALUDAAAAAA==&#10;">
                <v:fill on="f" focussize="0,0"/>
                <v:stroke on="f"/>
                <v:imagedata r:id="rId2" o:title=""/>
                <o:lock v:ext="edit" aspectratio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BB66D2"/>
    <w:multiLevelType w:val="singleLevel"/>
    <w:tmpl w:val="63BB66D2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NTEwODM1YzVjODlmNmYwNDllNTExZGVkNTA5ZDkifQ=="/>
  </w:docVars>
  <w:rsids>
    <w:rsidRoot w:val="2EDE7780"/>
    <w:rsid w:val="06033C57"/>
    <w:rsid w:val="064B6518"/>
    <w:rsid w:val="09A17C56"/>
    <w:rsid w:val="0E3C4731"/>
    <w:rsid w:val="189A6A24"/>
    <w:rsid w:val="1B5C61E5"/>
    <w:rsid w:val="1C024BDC"/>
    <w:rsid w:val="22816F3A"/>
    <w:rsid w:val="23AD3B6A"/>
    <w:rsid w:val="253F55D6"/>
    <w:rsid w:val="27EE00B2"/>
    <w:rsid w:val="27FC457D"/>
    <w:rsid w:val="2C6721E1"/>
    <w:rsid w:val="2EDE7780"/>
    <w:rsid w:val="2EEF1683"/>
    <w:rsid w:val="30963095"/>
    <w:rsid w:val="32143023"/>
    <w:rsid w:val="3C121FD2"/>
    <w:rsid w:val="3C2E484B"/>
    <w:rsid w:val="3E6E73FF"/>
    <w:rsid w:val="3ED9753F"/>
    <w:rsid w:val="44E41560"/>
    <w:rsid w:val="46071C49"/>
    <w:rsid w:val="47906B76"/>
    <w:rsid w:val="48D90193"/>
    <w:rsid w:val="4E9E6A5C"/>
    <w:rsid w:val="50575F45"/>
    <w:rsid w:val="51A60F32"/>
    <w:rsid w:val="562634CB"/>
    <w:rsid w:val="57133927"/>
    <w:rsid w:val="5A3F23D0"/>
    <w:rsid w:val="5A795011"/>
    <w:rsid w:val="5C61762E"/>
    <w:rsid w:val="5D9A2155"/>
    <w:rsid w:val="60750D56"/>
    <w:rsid w:val="6EE4678A"/>
    <w:rsid w:val="6FBA1DEC"/>
    <w:rsid w:val="72BA3946"/>
    <w:rsid w:val="76204E7A"/>
    <w:rsid w:val="77A00FD8"/>
    <w:rsid w:val="7BB02BA3"/>
    <w:rsid w:val="7EE6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line="400" w:lineRule="atLeast"/>
      <w:ind w:left="-76" w:right="-69" w:rightChars="-33" w:firstLine="200" w:firstLineChars="200"/>
      <w:jc w:val="left"/>
    </w:pPr>
    <w:rPr>
      <w:rFonts w:ascii="宋体" w:hAnsi="宋体"/>
      <w:color w:val="FF0000"/>
      <w:sz w:val="24"/>
      <w:szCs w:val="20"/>
    </w:rPr>
  </w:style>
  <w:style w:type="paragraph" w:styleId="3">
    <w:name w:val="Body Text"/>
    <w:basedOn w:val="1"/>
    <w:next w:val="1"/>
    <w:qFormat/>
    <w:uiPriority w:val="0"/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 Char Char Char Char Char Char Char Char Char Char Char Char Char Char Char Char"/>
    <w:basedOn w:val="7"/>
    <w:link w:val="10"/>
    <w:autoRedefine/>
    <w:qFormat/>
    <w:uiPriority w:val="0"/>
  </w:style>
  <w:style w:type="paragraph" w:customStyle="1" w:styleId="10">
    <w:name w:val=" Char Char Char Char Char Char Char Char Char Char Char Char Char Char Char"/>
    <w:basedOn w:val="1"/>
    <w:link w:val="9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1498</Words>
  <Characters>1767</Characters>
  <Lines>0</Lines>
  <Paragraphs>0</Paragraphs>
  <TotalTime>1</TotalTime>
  <ScaleCrop>false</ScaleCrop>
  <LinksUpToDate>false</LinksUpToDate>
  <CharactersWithSpaces>1770</CharactersWithSpaces>
  <Application>WPS Office_12.8.2.16730_F1E327BC-269C-435d-A152-05C5408002CA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2023-08-28T02:00:00Z</dcterms:created>
  <dc:creator>czs</dc:creator>
  <cp:lastModifiedBy>义薄云天</cp:lastModifiedBy>
  <cp:lastPrinted>2024-08-20T02:34:00Z</cp:lastPrinted>
  <dcterms:modified xsi:type="dcterms:W3CDTF">2025-09-15T03:06:16Z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2052-12.8.2.16730</vt:lpwstr>
  </property>
  <property fmtid="{D5CDD505-2E9C-101B-9397-08002B2CF9AE}" pid="3" name="ICV">
    <vt:lpwstr>FD4CC71E81C64E548B6D2FA7A4FBEEDA_13</vt:lpwstr>
  </property>
  <property fmtid="{D5CDD505-2E9C-101B-9397-08002B2CF9AE}" pid="4" name="KSOTemplateDocerSaveRecord">
    <vt:lpwstr>eyJoZGlkIjoiNzU0MTNlODIwMzQ4ZWJkNDFiZTExNjlhZTgxYjQyNWMiLCJ1c2VySWQiOiI0ODc0MTc2MzUifQ==</vt:lpwstr>
  </property>
</Properties>
</file>