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6D84CFAB">
      <w:pPr>
        <w:jc w:val="both"/>
        <w:rPr>
          <w:rFonts w:hint="eastAsia" w:ascii="黑体" w:eastAsia="黑体"/>
          <w:sz w:val="72"/>
          <w:szCs w:val="72"/>
        </w:rPr>
      </w:pPr>
    </w:p>
    <w:p w14:paraId="0CDB6E12">
      <w:pPr>
        <w:jc w:val="center"/>
        <w:rPr>
          <w:rFonts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采育镇中心卫生院</w:t>
      </w:r>
    </w:p>
    <w:p w14:paraId="7D3D36BE">
      <w:pPr>
        <w:jc w:val="center"/>
        <w:rPr>
          <w:rFonts w:ascii="黑体" w:eastAsia="黑体"/>
          <w:sz w:val="52"/>
          <w:szCs w:val="52"/>
        </w:rPr>
      </w:pPr>
      <w:r>
        <w:rPr>
          <w:rFonts w:hint="eastAsia" w:ascii="黑体" w:eastAsia="黑体"/>
          <w:sz w:val="72"/>
          <w:szCs w:val="72"/>
          <w:highlight w:val="none"/>
        </w:rPr>
        <w:t>2024年度</w:t>
      </w:r>
      <w:r>
        <w:rPr>
          <w:rFonts w:hint="eastAsia" w:ascii="黑体" w:eastAsia="黑体"/>
          <w:sz w:val="72"/>
          <w:szCs w:val="72"/>
          <w:highlight w:val="none"/>
          <w:lang w:val="en-US" w:eastAsia="zh-CN"/>
        </w:rPr>
        <w:t>单位</w:t>
      </w:r>
      <w:r>
        <w:rPr>
          <w:rFonts w:hint="eastAsia" w:ascii="黑体" w:eastAsia="黑体"/>
          <w:sz w:val="72"/>
          <w:szCs w:val="72"/>
          <w:highlight w:val="none"/>
        </w:rPr>
        <w:t>决算报表及说明</w:t>
      </w: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040CE8DF">
      <w:pPr>
        <w:spacing w:line="500" w:lineRule="exact"/>
        <w:ind w:firstLine="645"/>
        <w:jc w:val="center"/>
        <w:rPr>
          <w:rFonts w:hint="eastAsia" w:ascii="宋体" w:hAnsi="宋体" w:cs="宋体"/>
          <w:b/>
          <w:bCs/>
          <w:kern w:val="0"/>
          <w:sz w:val="44"/>
          <w:szCs w:val="36"/>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F1EC7DE">
      <w:pPr>
        <w:tabs>
          <w:tab w:val="center" w:pos="6979"/>
        </w:tabs>
        <w:spacing w:before="156" w:beforeLines="50" w:after="156" w:afterLines="50"/>
        <w:ind w:firstLine="1120" w:firstLineChars="400"/>
        <w:jc w:val="left"/>
        <w:rPr>
          <w:rFonts w:hint="eastAsia" w:ascii="宋体" w:hAnsi="宋体" w:eastAsia="仿宋_GB2312" w:cs="宋体"/>
          <w:b/>
          <w:bCs/>
          <w:color w:val="auto"/>
          <w:spacing w:val="40"/>
          <w:kern w:val="0"/>
          <w:sz w:val="32"/>
          <w:szCs w:val="32"/>
          <w:highlight w:val="none"/>
          <w:lang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color w:val="auto"/>
          <w:sz w:val="28"/>
          <w:szCs w:val="28"/>
          <w:highlight w:val="none"/>
        </w:rPr>
        <w:t>报表详见附件。</w:t>
      </w:r>
      <w:r>
        <w:rPr>
          <w:rFonts w:hint="eastAsia" w:ascii="仿宋_GB2312" w:eastAsia="仿宋_GB2312"/>
          <w:color w:val="auto"/>
          <w:sz w:val="28"/>
          <w:szCs w:val="28"/>
          <w:highlight w:val="none"/>
          <w:lang w:eastAsia="zh-CN"/>
        </w:rPr>
        <w:t>（北京市大兴区采育镇中心卫生院2024年度单位决算公开报表）</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C59CE7E">
      <w:pPr>
        <w:tabs>
          <w:tab w:val="center" w:pos="6979"/>
        </w:tabs>
        <w:spacing w:line="580" w:lineRule="exact"/>
        <w:ind w:firstLine="700" w:firstLineChars="250"/>
        <w:rPr>
          <w:rFonts w:hint="eastAsia" w:ascii="仿宋_GB2312" w:eastAsia="仿宋_GB2312"/>
          <w:sz w:val="28"/>
          <w:szCs w:val="28"/>
          <w:lang w:val="en-US" w:eastAsia="zh-CN"/>
        </w:rPr>
      </w:pPr>
      <w:r>
        <w:rPr>
          <w:rFonts w:hint="eastAsia" w:ascii="仿宋_GB2312" w:eastAsia="仿宋_GB2312"/>
          <w:sz w:val="28"/>
          <w:szCs w:val="28"/>
          <w:lang w:val="en-US"/>
        </w:rPr>
        <w:t>1</w:t>
      </w:r>
      <w:r>
        <w:rPr>
          <w:rFonts w:hint="eastAsia" w:ascii="仿宋_GB2312" w:eastAsia="仿宋_GB2312"/>
          <w:sz w:val="28"/>
          <w:szCs w:val="28"/>
          <w:lang w:val="en-US" w:eastAsia="zh-CN"/>
        </w:rPr>
        <w:t>.单位职责：采育</w:t>
      </w:r>
      <w:r>
        <w:rPr>
          <w:rFonts w:hint="eastAsia" w:ascii="仿宋_GB2312" w:eastAsia="仿宋_GB2312"/>
          <w:sz w:val="28"/>
          <w:szCs w:val="28"/>
          <w:lang w:val="en-US"/>
        </w:rPr>
        <w:t>镇中心卫生院位于大兴区东南部</w:t>
      </w:r>
      <w:r>
        <w:rPr>
          <w:rFonts w:hint="eastAsia" w:ascii="仿宋_GB2312" w:eastAsia="仿宋_GB2312"/>
          <w:sz w:val="28"/>
          <w:szCs w:val="28"/>
          <w:lang w:val="en-US" w:eastAsia="zh-CN"/>
        </w:rPr>
        <w:t>，是</w:t>
      </w:r>
      <w:r>
        <w:rPr>
          <w:rFonts w:hint="eastAsia" w:ascii="仿宋_GB2312" w:eastAsia="仿宋_GB2312"/>
          <w:sz w:val="28"/>
          <w:szCs w:val="28"/>
          <w:lang w:val="en-US"/>
        </w:rPr>
        <w:t>一所一级甲等综合性医疗机构</w:t>
      </w:r>
      <w:r>
        <w:rPr>
          <w:rFonts w:hint="eastAsia" w:ascii="仿宋_GB2312" w:eastAsia="仿宋_GB2312"/>
          <w:sz w:val="28"/>
          <w:szCs w:val="28"/>
          <w:lang w:val="en-US" w:eastAsia="zh-CN"/>
        </w:rPr>
        <w:t>，本院目前拥有门诊及住院两栋</w:t>
      </w:r>
      <w:r>
        <w:rPr>
          <w:rFonts w:hint="eastAsia" w:ascii="仿宋_GB2312" w:eastAsia="仿宋_GB2312"/>
          <w:sz w:val="28"/>
          <w:szCs w:val="28"/>
          <w:lang w:val="en-US"/>
        </w:rPr>
        <w:t>业务用楼</w:t>
      </w:r>
      <w:r>
        <w:rPr>
          <w:rFonts w:hint="eastAsia" w:ascii="仿宋_GB2312" w:eastAsia="仿宋_GB2312"/>
          <w:sz w:val="28"/>
          <w:szCs w:val="28"/>
          <w:lang w:val="en-US" w:eastAsia="zh-CN"/>
        </w:rPr>
        <w:t>，目前开放25张住院床位，</w:t>
      </w:r>
      <w:r>
        <w:rPr>
          <w:rFonts w:hint="eastAsia" w:ascii="仿宋_GB2312" w:eastAsia="仿宋_GB2312"/>
          <w:sz w:val="28"/>
          <w:szCs w:val="28"/>
          <w:lang w:val="en-US"/>
        </w:rPr>
        <w:t>作为辖区内唯一一家非营利性卫生机构，承担着本辖区5.47</w:t>
      </w:r>
      <w:r>
        <w:rPr>
          <w:rFonts w:hint="eastAsia" w:ascii="仿宋_GB2312" w:eastAsia="仿宋_GB2312"/>
          <w:sz w:val="28"/>
          <w:szCs w:val="28"/>
          <w:lang w:val="en-US" w:eastAsia="zh-CN"/>
        </w:rPr>
        <w:t>万常住人口及外来人口的</w:t>
      </w:r>
      <w:r>
        <w:rPr>
          <w:rFonts w:hint="eastAsia" w:ascii="仿宋_GB2312" w:eastAsia="仿宋_GB2312"/>
          <w:sz w:val="28"/>
          <w:szCs w:val="28"/>
          <w:lang w:val="en-US"/>
        </w:rPr>
        <w:t>基本医疗、慢病管理以及公共卫生服务。</w:t>
      </w:r>
    </w:p>
    <w:p w14:paraId="11CCC38F">
      <w:pPr>
        <w:tabs>
          <w:tab w:val="center" w:pos="6979"/>
        </w:tabs>
        <w:spacing w:line="580" w:lineRule="exact"/>
        <w:ind w:firstLine="700" w:firstLineChars="250"/>
        <w:rPr>
          <w:rFonts w:hint="eastAsia" w:ascii="仿宋_GB2312" w:eastAsia="仿宋_GB2312"/>
          <w:sz w:val="28"/>
          <w:szCs w:val="28"/>
          <w:lang w:val="en-US"/>
        </w:rPr>
      </w:pPr>
      <w:r>
        <w:rPr>
          <w:rFonts w:hint="eastAsia" w:ascii="仿宋_GB2312" w:eastAsia="仿宋_GB2312"/>
          <w:sz w:val="28"/>
          <w:szCs w:val="28"/>
          <w:lang w:val="en-US"/>
        </w:rPr>
        <w:t>2.机构情况</w:t>
      </w:r>
      <w:bookmarkStart w:id="0" w:name="_GoBack"/>
      <w:bookmarkEnd w:id="0"/>
    </w:p>
    <w:p w14:paraId="6AD7C5F8">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val="en-US" w:eastAsia="zh-CN"/>
        </w:rPr>
        <w:t>大兴区采育镇中心卫生院建筑面积12383平方米，开设有内科、外科、皮科、妇产科、儿科、中医科、康复科、口腔科、眼科、体检科、护办科、药房、药库、办公室、财务科、医务科、社区科等临床、职能科室及120急救站、CDC工作站、妇幼保健站，下设10个社区卫生服务站及1个凤河营门诊部，22个村卫生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18404.13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2054.83</w:t>
      </w:r>
      <w:r>
        <w:rPr>
          <w:rFonts w:hint="eastAsia" w:ascii="仿宋_GB2312" w:eastAsia="仿宋_GB2312"/>
          <w:sz w:val="28"/>
          <w:szCs w:val="28"/>
        </w:rPr>
        <w:t>万元，增长</w:t>
      </w:r>
      <w:r>
        <w:rPr>
          <w:rFonts w:hint="eastAsia" w:ascii="仿宋_GB2312" w:eastAsia="仿宋_GB2312"/>
          <w:sz w:val="28"/>
          <w:szCs w:val="28"/>
          <w:lang w:val="en-US" w:eastAsia="zh-CN"/>
        </w:rPr>
        <w:t>12.57</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E2EAE9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16093.73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1788.89</w:t>
      </w:r>
      <w:r>
        <w:rPr>
          <w:rFonts w:hint="eastAsia" w:ascii="仿宋_GB2312" w:eastAsia="仿宋_GB2312"/>
          <w:sz w:val="28"/>
          <w:szCs w:val="28"/>
        </w:rPr>
        <w:t>万元，增长</w:t>
      </w:r>
      <w:r>
        <w:rPr>
          <w:rFonts w:hint="eastAsia" w:ascii="仿宋_GB2312" w:eastAsia="仿宋_GB2312"/>
          <w:sz w:val="28"/>
          <w:szCs w:val="28"/>
          <w:lang w:val="en-US" w:eastAsia="zh-CN"/>
        </w:rPr>
        <w:t>12.51</w:t>
      </w:r>
      <w:r>
        <w:rPr>
          <w:rFonts w:hint="eastAsia" w:ascii="仿宋_GB2312" w:eastAsia="仿宋_GB2312"/>
          <w:sz w:val="28"/>
          <w:szCs w:val="28"/>
        </w:rPr>
        <w:t>%。</w:t>
      </w:r>
    </w:p>
    <w:p w14:paraId="6FB32ABC">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4772.44</w:t>
      </w:r>
      <w:r>
        <w:rPr>
          <w:rFonts w:hint="eastAsia" w:ascii="仿宋_GB2312" w:eastAsia="仿宋_GB2312"/>
          <w:sz w:val="28"/>
          <w:szCs w:val="28"/>
        </w:rPr>
        <w:t>万元，占收入合计的</w:t>
      </w:r>
      <w:r>
        <w:rPr>
          <w:rFonts w:hint="eastAsia" w:ascii="仿宋_GB2312" w:eastAsia="仿宋_GB2312"/>
          <w:sz w:val="28"/>
          <w:szCs w:val="28"/>
          <w:lang w:eastAsia="zh-CN"/>
        </w:rPr>
        <w:t>29.65%。</w:t>
      </w:r>
      <w:r>
        <w:rPr>
          <w:rFonts w:hint="eastAsia" w:ascii="仿宋_GB2312" w:hAnsi="Times New Roman" w:eastAsia="仿宋_GB2312" w:cs="Times New Roman"/>
          <w:sz w:val="28"/>
          <w:szCs w:val="28"/>
        </w:rPr>
        <w:t>其中：一般公共预算财政拨款收入4772.4</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万元，占收入合计的</w:t>
      </w:r>
      <w:r>
        <w:rPr>
          <w:rFonts w:hint="eastAsia" w:ascii="仿宋_GB2312" w:hAnsi="Times New Roman" w:eastAsia="仿宋_GB2312" w:cs="Times New Roman"/>
          <w:sz w:val="28"/>
          <w:szCs w:val="28"/>
          <w:lang w:val="en-US" w:eastAsia="zh-CN"/>
        </w:rPr>
        <w:t>100.00</w:t>
      </w:r>
      <w:r>
        <w:rPr>
          <w:rFonts w:hint="eastAsia" w:ascii="仿宋_GB2312" w:hAnsi="Times New Roman" w:eastAsia="仿宋_GB2312" w:cs="Times New Roman"/>
          <w:sz w:val="28"/>
          <w:szCs w:val="28"/>
        </w:rPr>
        <w:t>%；政府性基金预算财政拨款收入</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万元，占收入合计的</w:t>
      </w:r>
      <w:r>
        <w:rPr>
          <w:rFonts w:hint="eastAsia" w:ascii="仿宋_GB2312" w:hAnsi="Times New Roman" w:eastAsia="仿宋_GB2312" w:cs="Times New Roman"/>
          <w:sz w:val="28"/>
          <w:szCs w:val="28"/>
          <w:lang w:val="en-US" w:eastAsia="zh-CN"/>
        </w:rPr>
        <w:t>0</w:t>
      </w:r>
      <w:r>
        <w:rPr>
          <w:rFonts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00</w:t>
      </w:r>
      <w:r>
        <w:rPr>
          <w:rFonts w:hint="eastAsia" w:ascii="仿宋_GB2312" w:hAnsi="Times New Roman" w:eastAsia="仿宋_GB2312" w:cs="Times New Roman"/>
          <w:sz w:val="28"/>
          <w:szCs w:val="28"/>
        </w:rPr>
        <w:t>%；国有资本经营预算财政拨款收入</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万元，占收入合计的</w:t>
      </w:r>
      <w:r>
        <w:rPr>
          <w:rFonts w:hint="eastAsia" w:ascii="仿宋_GB2312" w:hAnsi="Times New Roman" w:eastAsia="仿宋_GB2312" w:cs="Times New Roman"/>
          <w:sz w:val="28"/>
          <w:szCs w:val="28"/>
          <w:lang w:val="en-US" w:eastAsia="zh-CN"/>
        </w:rPr>
        <w:t>0.00</w:t>
      </w:r>
      <w:r>
        <w:rPr>
          <w:rFonts w:hint="eastAsia" w:ascii="仿宋_GB2312" w:hAnsi="Times New Roman" w:eastAsia="仿宋_GB2312" w:cs="Times New Roman"/>
          <w:sz w:val="28"/>
          <w:szCs w:val="28"/>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11192.88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69.55</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128.41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0.8</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14354.36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484.56</w:t>
      </w:r>
      <w:r>
        <w:rPr>
          <w:rFonts w:hint="eastAsia" w:ascii="仿宋_GB2312" w:eastAsia="仿宋_GB2312"/>
          <w:sz w:val="28"/>
          <w:szCs w:val="28"/>
        </w:rPr>
        <w:t>万元，增长</w:t>
      </w:r>
      <w:r>
        <w:rPr>
          <w:rFonts w:hint="eastAsia" w:ascii="仿宋_GB2312" w:eastAsia="仿宋_GB2312"/>
          <w:sz w:val="28"/>
          <w:szCs w:val="28"/>
          <w:lang w:val="en-US" w:eastAsia="zh-CN"/>
        </w:rPr>
        <w:t>3.49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11986.42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83.5</w:t>
      </w:r>
      <w:r>
        <w:rPr>
          <w:rFonts w:hint="eastAsia" w:ascii="仿宋_GB2312" w:eastAsia="仿宋_GB2312"/>
          <w:sz w:val="28"/>
          <w:szCs w:val="28"/>
          <w:highlight w:val="none"/>
        </w:rPr>
        <w:t>%；项目支出</w:t>
      </w:r>
      <w:r>
        <w:rPr>
          <w:rFonts w:ascii="仿宋_GB2312" w:eastAsia="仿宋_GB2312"/>
          <w:sz w:val="28"/>
          <w:szCs w:val="28"/>
          <w:highlight w:val="none"/>
        </w:rPr>
        <w:t>2367.93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16.5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56B75F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5175.73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655.85</w:t>
      </w:r>
      <w:r>
        <w:rPr>
          <w:rFonts w:hint="eastAsia" w:ascii="仿宋_GB2312" w:eastAsia="仿宋_GB2312"/>
          <w:sz w:val="28"/>
          <w:szCs w:val="28"/>
        </w:rPr>
        <w:t>万元，增长</w:t>
      </w:r>
      <w:r>
        <w:rPr>
          <w:rFonts w:hint="eastAsia" w:ascii="仿宋_GB2312" w:eastAsia="仿宋_GB2312"/>
          <w:sz w:val="28"/>
          <w:szCs w:val="28"/>
          <w:lang w:val="en-US" w:eastAsia="zh-CN"/>
        </w:rPr>
        <w:t>14.51</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06BE34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5175.73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主要用于以下方面（按大类）：社会保障和就业支出</w:t>
      </w:r>
      <w:r>
        <w:rPr>
          <w:rFonts w:hint="eastAsia" w:ascii="仿宋_GB2312" w:eastAsia="仿宋_GB2312"/>
          <w:sz w:val="28"/>
          <w:szCs w:val="28"/>
          <w:lang w:eastAsia="zh-CN"/>
        </w:rPr>
        <w:t>：</w:t>
      </w:r>
      <w:r>
        <w:rPr>
          <w:rFonts w:hint="eastAsia" w:ascii="仿宋_GB2312" w:eastAsia="仿宋_GB2312"/>
          <w:sz w:val="28"/>
          <w:szCs w:val="28"/>
          <w:lang w:val="en-US" w:eastAsia="zh-CN"/>
        </w:rPr>
        <w:t>461.94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8.93</w:t>
      </w:r>
      <w:r>
        <w:rPr>
          <w:rFonts w:hint="eastAsia" w:ascii="仿宋_GB2312" w:eastAsia="仿宋_GB2312"/>
          <w:sz w:val="28"/>
          <w:szCs w:val="28"/>
        </w:rPr>
        <w:t>%；卫生健康支出</w:t>
      </w:r>
      <w:r>
        <w:rPr>
          <w:rFonts w:hint="eastAsia" w:ascii="仿宋_GB2312" w:eastAsia="仿宋_GB2312"/>
          <w:sz w:val="28"/>
          <w:szCs w:val="28"/>
          <w:lang w:eastAsia="zh-CN"/>
        </w:rPr>
        <w:t>：4310.</w:t>
      </w:r>
      <w:r>
        <w:rPr>
          <w:rFonts w:hint="eastAsia" w:ascii="仿宋_GB2312" w:eastAsia="仿宋_GB2312"/>
          <w:sz w:val="28"/>
          <w:szCs w:val="28"/>
          <w:lang w:val="en-US" w:eastAsia="zh-CN"/>
        </w:rPr>
        <w:t>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83.28</w:t>
      </w:r>
      <w:r>
        <w:rPr>
          <w:rFonts w:hint="eastAsia" w:ascii="仿宋_GB2312" w:eastAsia="仿宋_GB2312"/>
          <w:sz w:val="28"/>
          <w:szCs w:val="28"/>
        </w:rPr>
        <w:t>%</w:t>
      </w:r>
      <w:r>
        <w:rPr>
          <w:rFonts w:hint="eastAsia" w:ascii="仿宋_GB2312" w:eastAsia="仿宋_GB2312"/>
          <w:sz w:val="28"/>
          <w:szCs w:val="28"/>
          <w:lang w:eastAsia="zh-CN"/>
        </w:rPr>
        <w:t>；住房保障支出：403.29万元，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7.79%。</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D41EC5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485.01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461.94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95.24</w:t>
      </w:r>
      <w:r>
        <w:rPr>
          <w:rFonts w:hint="eastAsia" w:ascii="仿宋_GB2312" w:eastAsia="仿宋_GB2312"/>
          <w:sz w:val="28"/>
          <w:szCs w:val="28"/>
        </w:rPr>
        <w:t>%其中：</w:t>
      </w:r>
    </w:p>
    <w:p w14:paraId="7EC89D8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485.01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446.94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92.15</w:t>
      </w:r>
      <w:r>
        <w:rPr>
          <w:rFonts w:hint="eastAsia" w:ascii="仿宋_GB2312" w:eastAsia="仿宋_GB2312"/>
          <w:sz w:val="28"/>
          <w:szCs w:val="28"/>
        </w:rPr>
        <w:t>%。主要原因：</w:t>
      </w:r>
      <w:r>
        <w:rPr>
          <w:rFonts w:hint="eastAsia" w:ascii="仿宋_GB2312" w:eastAsia="仿宋_GB2312"/>
          <w:sz w:val="28"/>
          <w:szCs w:val="28"/>
          <w:lang w:eastAsia="zh-CN"/>
        </w:rPr>
        <w:t>因为人员调动以及基数调整导致的职业年金缴费支出和基本养老保险缴费支出减少</w:t>
      </w:r>
      <w:r>
        <w:rPr>
          <w:rFonts w:hint="eastAsia" w:ascii="仿宋_GB2312" w:eastAsia="仿宋_GB2312"/>
          <w:sz w:val="28"/>
          <w:szCs w:val="28"/>
        </w:rPr>
        <w:t>。</w:t>
      </w:r>
    </w:p>
    <w:p w14:paraId="6DCF343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“死亡抚恤”（款，下同）202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本年度有</w:t>
      </w:r>
      <w:r>
        <w:rPr>
          <w:rFonts w:hint="eastAsia" w:ascii="仿宋_GB2312" w:eastAsia="仿宋_GB2312"/>
          <w:sz w:val="28"/>
          <w:szCs w:val="28"/>
          <w:lang w:val="en-US" w:eastAsia="zh-CN"/>
        </w:rPr>
        <w:t>1</w:t>
      </w:r>
      <w:r>
        <w:rPr>
          <w:rFonts w:hint="eastAsia" w:ascii="仿宋_GB2312" w:eastAsia="仿宋_GB2312"/>
          <w:sz w:val="28"/>
          <w:szCs w:val="28"/>
          <w:lang w:eastAsia="zh-CN"/>
        </w:rPr>
        <w:t>名退休职工去世</w:t>
      </w:r>
      <w:r>
        <w:rPr>
          <w:rFonts w:hint="eastAsia" w:ascii="仿宋_GB2312" w:eastAsia="仿宋_GB2312"/>
          <w:sz w:val="28"/>
          <w:szCs w:val="28"/>
        </w:rPr>
        <w:t>。</w:t>
      </w:r>
    </w:p>
    <w:p w14:paraId="540CD4C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3795.06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年度决算4310.</w:t>
      </w:r>
      <w:r>
        <w:rPr>
          <w:rFonts w:hint="eastAsia" w:ascii="仿宋_GB2312" w:eastAsia="仿宋_GB2312"/>
          <w:sz w:val="28"/>
          <w:szCs w:val="28"/>
          <w:lang w:val="en-US" w:eastAsia="zh-CN"/>
        </w:rPr>
        <w:t>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113.58%</w:t>
      </w:r>
      <w:r>
        <w:rPr>
          <w:rFonts w:hint="eastAsia" w:ascii="仿宋_GB2312" w:eastAsia="仿宋_GB2312"/>
          <w:sz w:val="28"/>
          <w:szCs w:val="28"/>
        </w:rPr>
        <w:t>。其中：</w:t>
      </w:r>
    </w:p>
    <w:p w14:paraId="3688C05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1748.21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年度决算2080.8</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119.03%</w:t>
      </w:r>
      <w:r>
        <w:rPr>
          <w:rFonts w:hint="eastAsia" w:ascii="仿宋_GB2312" w:eastAsia="仿宋_GB2312"/>
          <w:sz w:val="28"/>
          <w:szCs w:val="28"/>
        </w:rPr>
        <w:t>。主要原因：</w:t>
      </w:r>
      <w:r>
        <w:rPr>
          <w:rFonts w:hint="eastAsia" w:ascii="仿宋_GB2312" w:eastAsia="仿宋_GB2312"/>
          <w:sz w:val="28"/>
          <w:szCs w:val="28"/>
          <w:lang w:eastAsia="zh-CN"/>
        </w:rPr>
        <w:t>本年度增加基本药物制度补助、2024年基层能力提升项目、2024年农村地区社区卫生机构人员岗位补助项目资金等专项经费</w:t>
      </w:r>
      <w:r>
        <w:rPr>
          <w:rFonts w:hint="eastAsia" w:ascii="仿宋_GB2312" w:eastAsia="仿宋_GB2312"/>
          <w:sz w:val="28"/>
          <w:szCs w:val="28"/>
        </w:rPr>
        <w:t>。</w:t>
      </w:r>
    </w:p>
    <w:p w14:paraId="5193DEC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1477.97万元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年度决算1642.2</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111.11%</w:t>
      </w:r>
      <w:r>
        <w:rPr>
          <w:rFonts w:hint="eastAsia" w:ascii="仿宋_GB2312" w:eastAsia="仿宋_GB2312"/>
          <w:sz w:val="28"/>
          <w:szCs w:val="28"/>
        </w:rPr>
        <w:t>。主要原因：</w:t>
      </w:r>
      <w:r>
        <w:rPr>
          <w:rFonts w:hint="eastAsia" w:ascii="仿宋_GB2312" w:eastAsia="仿宋_GB2312"/>
          <w:sz w:val="28"/>
          <w:szCs w:val="28"/>
          <w:lang w:eastAsia="zh-CN"/>
        </w:rPr>
        <w:t>本年度增加市级基本公共卫生服务补助项目、中央转移支付基本公共卫生服务补助资金、重大传染病防控经费、过渡期前一线医务人员临时性工作补助等专项经费</w:t>
      </w:r>
      <w:r>
        <w:rPr>
          <w:rFonts w:hint="eastAsia" w:ascii="仿宋_GB2312" w:eastAsia="仿宋_GB2312"/>
          <w:sz w:val="28"/>
          <w:szCs w:val="28"/>
        </w:rPr>
        <w:t>。</w:t>
      </w:r>
    </w:p>
    <w:p w14:paraId="756EDAA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w:t>
      </w:r>
      <w:r>
        <w:rPr>
          <w:rFonts w:hint="eastAsia" w:ascii="仿宋_GB2312" w:eastAsia="仿宋_GB2312"/>
          <w:sz w:val="28"/>
          <w:szCs w:val="28"/>
          <w:lang w:eastAsia="zh-CN"/>
        </w:rPr>
        <w:t>算</w:t>
      </w:r>
      <w:r>
        <w:rPr>
          <w:rFonts w:hint="eastAsia" w:ascii="仿宋_GB2312" w:eastAsia="仿宋_GB2312"/>
          <w:sz w:val="28"/>
          <w:szCs w:val="28"/>
          <w:lang w:val="en-US" w:eastAsia="zh-CN"/>
        </w:rPr>
        <w:t>34.74万元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年度决算32.</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92.40%</w:t>
      </w:r>
      <w:r>
        <w:rPr>
          <w:rFonts w:hint="eastAsia" w:ascii="仿宋_GB2312" w:eastAsia="仿宋_GB2312"/>
          <w:sz w:val="28"/>
          <w:szCs w:val="28"/>
        </w:rPr>
        <w:t>。主要原因：</w:t>
      </w:r>
      <w:r>
        <w:rPr>
          <w:rFonts w:hint="eastAsia" w:ascii="仿宋_GB2312" w:eastAsia="仿宋_GB2312"/>
          <w:sz w:val="28"/>
          <w:szCs w:val="28"/>
          <w:lang w:eastAsia="zh-CN"/>
        </w:rPr>
        <w:t>本年度下达促进基层中医药传承创新发展专项经费</w:t>
      </w:r>
      <w:r>
        <w:rPr>
          <w:rFonts w:hint="eastAsia" w:ascii="仿宋_GB2312" w:eastAsia="仿宋_GB2312"/>
          <w:sz w:val="28"/>
          <w:szCs w:val="28"/>
        </w:rPr>
        <w:t>。</w:t>
      </w:r>
    </w:p>
    <w:p w14:paraId="61F96C3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w:t>
      </w:r>
      <w:r>
        <w:rPr>
          <w:rFonts w:hint="eastAsia" w:ascii="仿宋_GB2312" w:eastAsia="仿宋_GB2312"/>
          <w:sz w:val="28"/>
          <w:szCs w:val="28"/>
          <w:lang w:eastAsia="zh-CN"/>
        </w:rPr>
        <w:t>算</w:t>
      </w:r>
      <w:r>
        <w:rPr>
          <w:rFonts w:hint="eastAsia" w:ascii="仿宋_GB2312" w:eastAsia="仿宋_GB2312"/>
          <w:sz w:val="28"/>
          <w:szCs w:val="28"/>
          <w:lang w:val="en-US" w:eastAsia="zh-CN"/>
        </w:rPr>
        <w:t>341.02万元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年度决算326.0</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95.60%</w:t>
      </w:r>
      <w:r>
        <w:rPr>
          <w:rFonts w:hint="eastAsia" w:ascii="仿宋_GB2312" w:eastAsia="仿宋_GB2312"/>
          <w:sz w:val="28"/>
          <w:szCs w:val="28"/>
        </w:rPr>
        <w:t>。主要原因：</w:t>
      </w:r>
      <w:r>
        <w:rPr>
          <w:rFonts w:hint="eastAsia" w:ascii="仿宋_GB2312" w:eastAsia="仿宋_GB2312"/>
          <w:sz w:val="28"/>
          <w:szCs w:val="28"/>
          <w:lang w:eastAsia="zh-CN"/>
        </w:rPr>
        <w:t>因为人员调动及基数调整导致公务员医疗补助及事业单位医疗经费减少</w:t>
      </w:r>
      <w:r>
        <w:rPr>
          <w:rFonts w:hint="eastAsia" w:ascii="仿宋_GB2312" w:eastAsia="仿宋_GB2312"/>
          <w:sz w:val="28"/>
          <w:szCs w:val="28"/>
        </w:rPr>
        <w:t>。</w:t>
      </w:r>
    </w:p>
    <w:p w14:paraId="4368C52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w:t>
      </w:r>
      <w:r>
        <w:rPr>
          <w:rFonts w:hint="eastAsia" w:ascii="仿宋_GB2312" w:eastAsia="仿宋_GB2312"/>
          <w:sz w:val="28"/>
          <w:szCs w:val="28"/>
          <w:lang w:eastAsia="zh-CN"/>
        </w:rPr>
        <w:t>算</w:t>
      </w:r>
      <w:r>
        <w:rPr>
          <w:rFonts w:hint="eastAsia" w:ascii="仿宋_GB2312" w:eastAsia="仿宋_GB2312"/>
          <w:sz w:val="28"/>
          <w:szCs w:val="28"/>
          <w:lang w:val="en-US" w:eastAsia="zh-CN"/>
        </w:rPr>
        <w:t>193.12万元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年度决算229.</w:t>
      </w:r>
      <w:r>
        <w:rPr>
          <w:rFonts w:hint="eastAsia" w:ascii="仿宋_GB2312" w:eastAsia="仿宋_GB2312"/>
          <w:sz w:val="28"/>
          <w:szCs w:val="28"/>
          <w:lang w:val="en-US" w:eastAsia="zh-CN"/>
        </w:rPr>
        <w:t>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118.73%</w:t>
      </w:r>
      <w:r>
        <w:rPr>
          <w:rFonts w:hint="eastAsia" w:ascii="仿宋_GB2312" w:eastAsia="仿宋_GB2312"/>
          <w:sz w:val="28"/>
          <w:szCs w:val="28"/>
        </w:rPr>
        <w:t>。主要原因：</w:t>
      </w:r>
      <w:r>
        <w:rPr>
          <w:rFonts w:hint="eastAsia" w:ascii="仿宋_GB2312" w:eastAsia="仿宋_GB2312"/>
          <w:sz w:val="28"/>
          <w:szCs w:val="28"/>
          <w:lang w:eastAsia="zh-CN"/>
        </w:rPr>
        <w:t>本年度支出退休乡村医生人员养老生活补助专项经费</w:t>
      </w:r>
      <w:r>
        <w:rPr>
          <w:rFonts w:hint="eastAsia" w:ascii="仿宋_GB2312" w:eastAsia="仿宋_GB2312"/>
          <w:sz w:val="28"/>
          <w:szCs w:val="28"/>
        </w:rPr>
        <w:t>。</w:t>
      </w:r>
    </w:p>
    <w:p w14:paraId="47E7D6E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“住房保障支出”(类) </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w:t>
      </w:r>
      <w:r>
        <w:rPr>
          <w:rFonts w:hint="eastAsia" w:ascii="仿宋_GB2312" w:eastAsia="仿宋_GB2312"/>
          <w:sz w:val="28"/>
          <w:szCs w:val="28"/>
          <w:lang w:eastAsia="zh-CN"/>
        </w:rPr>
        <w:t>算</w:t>
      </w:r>
      <w:r>
        <w:rPr>
          <w:rFonts w:hint="eastAsia" w:ascii="仿宋_GB2312" w:eastAsia="仿宋_GB2312"/>
          <w:sz w:val="28"/>
          <w:szCs w:val="28"/>
          <w:lang w:val="en-US" w:eastAsia="zh-CN"/>
        </w:rPr>
        <w:t>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年度决算403.29万元。其中：</w:t>
      </w:r>
    </w:p>
    <w:p w14:paraId="228498A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“住房保障支出”（款）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w:t>
      </w:r>
      <w:r>
        <w:rPr>
          <w:rFonts w:hint="eastAsia" w:ascii="仿宋_GB2312" w:eastAsia="仿宋_GB2312"/>
          <w:sz w:val="28"/>
          <w:szCs w:val="28"/>
          <w:lang w:eastAsia="zh-CN"/>
        </w:rPr>
        <w:t>算</w:t>
      </w:r>
      <w:r>
        <w:rPr>
          <w:rFonts w:hint="eastAsia" w:ascii="仿宋_GB2312" w:eastAsia="仿宋_GB2312"/>
          <w:sz w:val="28"/>
          <w:szCs w:val="28"/>
          <w:lang w:val="en-US" w:eastAsia="zh-CN"/>
        </w:rPr>
        <w:t>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年度决算403.29万元。主要原因：</w:t>
      </w:r>
      <w:r>
        <w:rPr>
          <w:rFonts w:hint="eastAsia" w:ascii="仿宋_GB2312" w:eastAsia="仿宋_GB2312"/>
          <w:sz w:val="28"/>
          <w:szCs w:val="28"/>
          <w:lang w:eastAsia="zh-CN"/>
        </w:rPr>
        <w:t>支付以前年度购房补贴</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E39721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14:paraId="3312C4A2">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0C91BA4">
      <w:pPr>
        <w:numPr>
          <w:ilvl w:val="0"/>
          <w:numId w:val="0"/>
        </w:numPr>
        <w:tabs>
          <w:tab w:val="center" w:pos="6979"/>
        </w:tabs>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2024年度国有资本经营预算财</w:t>
      </w:r>
      <w:r>
        <w:rPr>
          <w:rFonts w:ascii="仿宋_GB2312" w:eastAsia="仿宋_GB2312"/>
          <w:sz w:val="28"/>
          <w:szCs w:val="28"/>
          <w:highlight w:val="none"/>
        </w:rPr>
        <w:t>政拨款</w:t>
      </w:r>
      <w:r>
        <w:rPr>
          <w:rFonts w:hint="eastAsia" w:ascii="仿宋_GB2312" w:eastAsia="仿宋_GB2312"/>
          <w:sz w:val="28"/>
          <w:szCs w:val="28"/>
          <w:highlight w:val="none"/>
          <w:lang w:val="en-US" w:eastAsia="zh-CN"/>
        </w:rPr>
        <w:t>收入总计0万元，2024年度国有资本经营预算财政拨款支出总计0万元。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F09B6D9">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年度使用一般公共预算财政拨款安排基本支出2944.64万元，使用政府性基金财政拨款安排基本支出0万元，</w:t>
      </w:r>
      <w:r>
        <w:rPr>
          <w:rFonts w:hint="eastAsia" w:ascii="仿宋_GB2312" w:eastAsia="仿宋_GB2312" w:cs="Times New Roman"/>
          <w:sz w:val="28"/>
          <w:szCs w:val="28"/>
          <w:lang w:val="en-US" w:eastAsia="zh-CN"/>
        </w:rPr>
        <w:t>其中</w:t>
      </w:r>
      <w:r>
        <w:rPr>
          <w:rFonts w:hint="eastAsia" w:ascii="仿宋_GB2312" w:hAnsi="Times New Roman" w:eastAsia="仿宋_GB2312" w:cs="Times New Roman"/>
          <w:sz w:val="28"/>
          <w:szCs w:val="28"/>
        </w:rPr>
        <w:t>（1）工资福利支出包括基本工资、津贴补贴、绩效工资、机关事业单位基本养老保险缴费</w:t>
      </w:r>
      <w:r>
        <w:rPr>
          <w:rFonts w:hint="eastAsia" w:ascii="仿宋_GB2312" w:hAnsi="Times New Roman" w:eastAsia="仿宋_GB2312" w:cs="Times New Roman"/>
          <w:sz w:val="28"/>
          <w:szCs w:val="28"/>
          <w:lang w:val="en-US" w:eastAsia="zh-CN"/>
        </w:rPr>
        <w:t>、职业年金缴费、职工基本医疗保险缴费、公务员医疗补助缴费、</w:t>
      </w:r>
      <w:r>
        <w:rPr>
          <w:rFonts w:hint="eastAsia" w:ascii="仿宋_GB2312" w:hAnsi="Times New Roman" w:eastAsia="仿宋_GB2312" w:cs="Times New Roman"/>
          <w:sz w:val="28"/>
          <w:szCs w:val="28"/>
        </w:rPr>
        <w:t>其他社会保障缴费、住房公积金；（2）商品和服务支出包括其他商品和服务等支出；（3）对个人和家庭补助支出包括退休费、抚恤金、奖励金</w:t>
      </w:r>
      <w:r>
        <w:rPr>
          <w:rFonts w:hint="eastAsia" w:ascii="仿宋_GB2312" w:hAnsi="Times New Roman" w:eastAsia="仿宋_GB2312" w:cs="Times New Roman"/>
          <w:sz w:val="28"/>
          <w:szCs w:val="28"/>
          <w:lang w:eastAsia="zh-CN"/>
        </w:rPr>
        <w:t>。</w:t>
      </w:r>
    </w:p>
    <w:p w14:paraId="2F81D85E">
      <w:pPr>
        <w:autoSpaceDE w:val="0"/>
        <w:autoSpaceDN w:val="0"/>
        <w:adjustRightInd w:val="0"/>
        <w:spacing w:line="580" w:lineRule="exact"/>
        <w:jc w:val="both"/>
        <w:rPr>
          <w:rFonts w:hint="eastAsia" w:ascii="仿宋_GB2312" w:eastAsia="仿宋_GB2312"/>
          <w:sz w:val="28"/>
          <w:szCs w:val="28"/>
        </w:rPr>
      </w:pP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numPr>
          <w:ilvl w:val="0"/>
          <w:numId w:val="2"/>
        </w:numPr>
        <w:spacing w:line="560" w:lineRule="exact"/>
        <w:ind w:firstLine="560" w:firstLineChars="200"/>
        <w:rPr>
          <w:rFonts w:hint="eastAsia" w:ascii="黑体" w:eastAsia="黑体"/>
          <w:sz w:val="28"/>
          <w:szCs w:val="28"/>
        </w:rPr>
      </w:pPr>
      <w:r>
        <w:rPr>
          <w:rFonts w:hint="eastAsia" w:ascii="黑体" w:eastAsia="黑体"/>
          <w:sz w:val="28"/>
          <w:szCs w:val="28"/>
        </w:rPr>
        <w:t>“三公”经费财政拨款决算情况</w:t>
      </w:r>
    </w:p>
    <w:p w14:paraId="7DF46D20">
      <w:pPr>
        <w:ind w:firstLine="537" w:firstLineChars="192"/>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本单位无“三公”经费财政拨款支出,与上年保持一致。</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C8AA3FC">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39.45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rPr>
        <w:t>39.45</w:t>
      </w:r>
      <w:r>
        <w:rPr>
          <w:rFonts w:hint="eastAsia" w:ascii="仿宋_GB2312" w:eastAsia="仿宋_GB2312"/>
          <w:sz w:val="28"/>
          <w:szCs w:val="28"/>
        </w:rPr>
        <w:t>万元。授予中小企业合同金额</w:t>
      </w:r>
      <w:r>
        <w:rPr>
          <w:rFonts w:ascii="仿宋_GB2312" w:eastAsia="仿宋_GB2312"/>
          <w:sz w:val="28"/>
          <w:szCs w:val="28"/>
        </w:rPr>
        <w:t>32.16</w:t>
      </w:r>
      <w:r>
        <w:rPr>
          <w:rFonts w:hint="eastAsia" w:ascii="仿宋_GB2312" w:eastAsia="仿宋_GB2312"/>
          <w:sz w:val="28"/>
          <w:szCs w:val="28"/>
        </w:rPr>
        <w:t>万元，占政府采购支出总额的</w:t>
      </w:r>
      <w:r>
        <w:rPr>
          <w:rFonts w:hint="eastAsia" w:ascii="仿宋_GB2312" w:eastAsia="仿宋_GB2312"/>
          <w:sz w:val="28"/>
          <w:szCs w:val="28"/>
          <w:lang w:eastAsia="zh-CN"/>
        </w:rPr>
        <w:t>81.5</w:t>
      </w:r>
      <w:r>
        <w:rPr>
          <w:rFonts w:hint="eastAsia" w:ascii="仿宋_GB2312" w:eastAsia="仿宋_GB2312"/>
          <w:sz w:val="28"/>
          <w:szCs w:val="28"/>
          <w:lang w:val="en-US" w:eastAsia="zh-CN"/>
        </w:rPr>
        <w:t>2</w:t>
      </w:r>
      <w:r>
        <w:rPr>
          <w:rFonts w:hint="eastAsia" w:ascii="仿宋_GB2312" w:eastAsia="仿宋_GB2312"/>
          <w:sz w:val="28"/>
          <w:szCs w:val="28"/>
        </w:rPr>
        <w:t>%，其中：授予小微企业合同金额</w:t>
      </w:r>
      <w:r>
        <w:rPr>
          <w:rFonts w:ascii="仿宋_GB2312" w:eastAsia="仿宋_GB2312"/>
          <w:sz w:val="28"/>
          <w:szCs w:val="28"/>
        </w:rPr>
        <w:t>32.16</w:t>
      </w:r>
      <w:r>
        <w:rPr>
          <w:rFonts w:hint="eastAsia" w:ascii="仿宋_GB2312" w:eastAsia="仿宋_GB2312"/>
          <w:sz w:val="28"/>
          <w:szCs w:val="28"/>
        </w:rPr>
        <w:t>万元，占政府采购支出总额的</w:t>
      </w:r>
      <w:r>
        <w:rPr>
          <w:rFonts w:ascii="仿宋_GB2312" w:eastAsia="仿宋_GB2312"/>
          <w:sz w:val="28"/>
          <w:szCs w:val="28"/>
        </w:rPr>
        <w:t>81.5</w:t>
      </w:r>
      <w:r>
        <w:rPr>
          <w:rFonts w:hint="eastAsia" w:ascii="仿宋_GB2312" w:eastAsia="仿宋_GB2312"/>
          <w:sz w:val="28"/>
          <w:szCs w:val="28"/>
          <w:lang w:val="en-US" w:eastAsia="zh-CN"/>
        </w:rPr>
        <w:t>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28"/>
          <w:szCs w:val="28"/>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560" w:firstLineChars="200"/>
        <w:rPr>
          <w:rFonts w:hint="eastAsia" w:ascii="仿宋_GB2312" w:hAnsi="宋体" w:eastAsia="仿宋_GB2312" w:cs="Times New Roman"/>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w:t>
      </w:r>
      <w:r>
        <w:rPr>
          <w:rFonts w:hint="eastAsia" w:ascii="仿宋_GB2312" w:hAnsi="宋体" w:eastAsia="仿宋_GB2312" w:cs="Times New Roman"/>
          <w:sz w:val="28"/>
          <w:szCs w:val="28"/>
        </w:rPr>
        <w:t>和程序，交由符合条件的服务供应商承担，并根据服务数量和质量等因素向其支付费用的行为。</w:t>
      </w:r>
    </w:p>
    <w:p w14:paraId="3150AEC6">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各</w:t>
      </w:r>
      <w:r>
        <w:rPr>
          <w:rFonts w:hint="eastAsia" w:ascii="仿宋_GB2312" w:hAnsi="宋体" w:eastAsia="仿宋_GB2312" w:cs="Times New Roman"/>
          <w:sz w:val="28"/>
          <w:szCs w:val="28"/>
          <w:lang w:eastAsia="zh-CN"/>
        </w:rPr>
        <w:t>单位</w:t>
      </w:r>
      <w:r>
        <w:rPr>
          <w:rFonts w:hint="eastAsia" w:ascii="仿宋_GB2312" w:hAnsi="宋体" w:eastAsia="仿宋_GB2312" w:cs="Times New Roman"/>
          <w:sz w:val="28"/>
          <w:szCs w:val="28"/>
        </w:rPr>
        <w:t>需根据自身业务职能，</w:t>
      </w:r>
      <w:r>
        <w:rPr>
          <w:rFonts w:hint="eastAsia" w:ascii="仿宋_GB2312" w:hAnsi="宋体" w:eastAsia="仿宋_GB2312" w:cs="Times New Roman"/>
          <w:sz w:val="28"/>
          <w:szCs w:val="28"/>
          <w:lang w:eastAsia="zh-CN"/>
        </w:rPr>
        <w:t>补充当年</w:t>
      </w:r>
      <w:r>
        <w:rPr>
          <w:rFonts w:hint="eastAsia" w:ascii="仿宋_GB2312" w:hAnsi="宋体" w:eastAsia="仿宋_GB2312" w:cs="Times New Roman"/>
          <w:sz w:val="28"/>
          <w:szCs w:val="28"/>
          <w:lang w:val="en-US" w:eastAsia="zh-CN"/>
        </w:rPr>
        <w:t>使用的所有</w:t>
      </w:r>
      <w:r>
        <w:rPr>
          <w:rFonts w:hint="eastAsia" w:ascii="仿宋_GB2312" w:hAnsi="宋体" w:eastAsia="仿宋_GB2312" w:cs="Times New Roman"/>
          <w:sz w:val="28"/>
          <w:szCs w:val="28"/>
          <w:lang w:eastAsia="zh-CN"/>
        </w:rPr>
        <w:t>支出功能分类项级科目名词解释，例如：</w:t>
      </w:r>
    </w:p>
    <w:p w14:paraId="10ED1D9E">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一般公共服务支出（类）人大事务（款）行政运行（项）：反映行政单位（包括实行公务员管理的事业单位）的基本支出。</w:t>
      </w:r>
    </w:p>
    <w:p w14:paraId="56E1C77C">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社会保障和就业支出（类）行政事业单位养老支出（款）行政单位离退休（项）：反映用于行政单位（包括实行公务员管理的事业单位）开支的离退休经费。</w:t>
      </w:r>
    </w:p>
    <w:p w14:paraId="0E4738F6">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社会保障和就业支出（类）行政事业单位养老支出（款）机关事业单位基本养老保险缴费支出（项）：反映用于行政单位（包括实行公务员管理的事业单位）开支的养老保险经费。</w:t>
      </w:r>
    </w:p>
    <w:p w14:paraId="1037616E">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社会保障和就业支出（类）行政事业单位养老支出（款）机关事业单位职业年金缴费支出（项）：反映用于行政单位（包括实行公务员管理的事业单位）开支的职业年金经费。</w:t>
      </w:r>
    </w:p>
    <w:p w14:paraId="35597BFB">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社会保障和就业支出（类）行政事业单位养老支出（款）其他行政事业单位养老支出（项）：反映用于行政单位（包括实行公务员管理的事业单位）开支的其他社会保险费。</w:t>
      </w:r>
    </w:p>
    <w:p w14:paraId="5E281C8F">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社会保障和就业支出（类）抚恤（款）死亡抚恤（项）：反映用于行政单位（包括实行公务员管理的事业单位）开支的死亡抚恤金。</w:t>
      </w:r>
    </w:p>
    <w:p w14:paraId="68AE9AFA">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卫生健康支出（类）基层医疗卫生机构（款）乡镇卫生院（项）：反映用于乡镇卫生院的支出。</w:t>
      </w:r>
    </w:p>
    <w:p w14:paraId="716537E6">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卫生健康支出（类）基层医疗卫生机构（款）其他基层医疗卫生机构支出（项）：反映除上述项目以外的其他用于基层医疗卫生机构的支出。</w:t>
      </w:r>
    </w:p>
    <w:p w14:paraId="6FC6F61F">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卫生健康支出（类）公共卫生（款）基本公共卫生服务（项）：反映基本公共卫生服务支出。</w:t>
      </w:r>
    </w:p>
    <w:p w14:paraId="5157CEA4">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卫生健康支出（类）公共卫生（款）重大公共卫生服务（项）：反映重大疾病，重大传染病预防控制等重大公共卫生服务项目支出。</w:t>
      </w:r>
    </w:p>
    <w:p w14:paraId="6C4952E7">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卫生健康支出（类）公共卫生（款）突发公共卫生事件应急处置（项）：反映用于突发公共卫生事件应急处置方面的支出。</w:t>
      </w:r>
    </w:p>
    <w:p w14:paraId="09D7DA72">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卫生健康支出（类）行政事业单位医疗（款）事业单位医疗（项）：反映财政部门安排的事业单位基本医疗保险缴费经费。</w:t>
      </w:r>
    </w:p>
    <w:p w14:paraId="47488BA2">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卫生健康支出（类）行政事业单位医疗（款）公务员医疗补助（项）：反映财政部门安排的公务员医疗补助经费。</w:t>
      </w:r>
    </w:p>
    <w:p w14:paraId="5B7FE890">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卫生健康支出（类）中医药事务（款）中医（民族医）药专项（项）：反映中医（民族医）药方面的专项支出。</w:t>
      </w:r>
    </w:p>
    <w:p w14:paraId="643DC86A">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卫生健康支出（类）其他卫生健康支出（款）其他卫生健康支出（项）：反映除上述项目以外其他用于卫生健康方面的支出。</w:t>
      </w:r>
    </w:p>
    <w:p w14:paraId="3F7C8788">
      <w:pPr>
        <w:numPr>
          <w:ilvl w:val="0"/>
          <w:numId w:val="0"/>
        </w:numPr>
        <w:ind w:firstLine="560" w:firstLineChars="200"/>
        <w:rPr>
          <w:rFonts w:hint="eastAsia" w:ascii="黑体" w:eastAsia="黑体"/>
          <w:sz w:val="28"/>
          <w:szCs w:val="28"/>
        </w:rPr>
      </w:pPr>
      <w:r>
        <w:rPr>
          <w:rFonts w:hint="eastAsia" w:ascii="仿宋_GB2312" w:eastAsia="仿宋_GB2312"/>
          <w:sz w:val="28"/>
          <w:szCs w:val="28"/>
          <w:lang w:val="en-US" w:eastAsia="zh-CN"/>
        </w:rPr>
        <w:t>住房保障支出（类）住房改革支出（款）购房补贴（项）：反映按房改政策规定，行政事业单位向符合条件职工（含离退休人员）、军队（含武警）向转复员离退休人员发放的用于购买住房的补贴。</w:t>
      </w: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8F23781">
      <w:pPr>
        <w:spacing w:line="480" w:lineRule="exact"/>
        <w:rPr>
          <w:rFonts w:hint="eastAsia" w:ascii="仿宋_GB2312" w:hAnsi="仿宋_GB2312" w:eastAsia="仿宋_GB2312" w:cs="仿宋_GB2312"/>
          <w:sz w:val="32"/>
          <w:szCs w:val="32"/>
        </w:rPr>
      </w:pPr>
    </w:p>
    <w:p w14:paraId="32B63A4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见附件（2024年项目支出绩效自评表）</w:t>
      </w:r>
    </w:p>
    <w:p w14:paraId="21C256A6">
      <w:pPr>
        <w:rPr>
          <w:color w:val="FF0000"/>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8542C">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0DB9C473">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GLmmxEAIAAAgEAAAOAAAAAAAAAAEAIAAA&#10;AB8BAABkcnMvZTJvRG9jLnhtbFBLBQYAAAAABgAGAFkBAAChBQAAAAA=&#10;">
              <v:fill on="f" focussize="0,0"/>
              <v:stroke on="f"/>
              <v:imagedata o:title=""/>
              <o:lock v:ext="edit" aspectratio="f"/>
              <v:textbox inset="0mm,0mm,0mm,0mm" style="mso-fit-shape-to-text:t;">
                <w:txbxContent>
                  <w:p w14:paraId="0DB9C473">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11A00"/>
    <w:multiLevelType w:val="singleLevel"/>
    <w:tmpl w:val="AD211A00"/>
    <w:lvl w:ilvl="0" w:tentative="0">
      <w:start w:val="2"/>
      <w:numFmt w:val="chineseCounting"/>
      <w:suff w:val="nothing"/>
      <w:lvlText w:val="（%1）"/>
      <w:lvlJc w:val="left"/>
      <w:rPr>
        <w:rFonts w:hint="eastAsia"/>
      </w:rPr>
    </w:lvl>
  </w:abstractNum>
  <w:abstractNum w:abstractNumId="1">
    <w:nsid w:val="B15B47D9"/>
    <w:multiLevelType w:val="singleLevel"/>
    <w:tmpl w:val="B15B47D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6979"/>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9677B"/>
    <w:rsid w:val="01C012ED"/>
    <w:rsid w:val="022E269E"/>
    <w:rsid w:val="02F120AB"/>
    <w:rsid w:val="032B5196"/>
    <w:rsid w:val="04036F15"/>
    <w:rsid w:val="04212517"/>
    <w:rsid w:val="04C3537C"/>
    <w:rsid w:val="05B103D8"/>
    <w:rsid w:val="071C0D73"/>
    <w:rsid w:val="078D1C71"/>
    <w:rsid w:val="079004AC"/>
    <w:rsid w:val="0B022976"/>
    <w:rsid w:val="0B49065C"/>
    <w:rsid w:val="0BA148CA"/>
    <w:rsid w:val="0C1165C4"/>
    <w:rsid w:val="0D6D544B"/>
    <w:rsid w:val="0DB22432"/>
    <w:rsid w:val="0DD136FE"/>
    <w:rsid w:val="0F542F2C"/>
    <w:rsid w:val="0F8E2C57"/>
    <w:rsid w:val="0FAE4E7B"/>
    <w:rsid w:val="0FE94C97"/>
    <w:rsid w:val="1059665E"/>
    <w:rsid w:val="10596B94"/>
    <w:rsid w:val="109F24E4"/>
    <w:rsid w:val="10AC13BA"/>
    <w:rsid w:val="122F2B31"/>
    <w:rsid w:val="137D0DEC"/>
    <w:rsid w:val="13C83749"/>
    <w:rsid w:val="145A6C1B"/>
    <w:rsid w:val="14B73493"/>
    <w:rsid w:val="16105F47"/>
    <w:rsid w:val="167A2FF9"/>
    <w:rsid w:val="16A42B33"/>
    <w:rsid w:val="16DD0041"/>
    <w:rsid w:val="1764587C"/>
    <w:rsid w:val="182201B4"/>
    <w:rsid w:val="18581C69"/>
    <w:rsid w:val="191C10A7"/>
    <w:rsid w:val="19DB061A"/>
    <w:rsid w:val="1A2975D8"/>
    <w:rsid w:val="1AEC0734"/>
    <w:rsid w:val="1B66485B"/>
    <w:rsid w:val="1DA82F09"/>
    <w:rsid w:val="1DEF20B0"/>
    <w:rsid w:val="1E3824DF"/>
    <w:rsid w:val="1E3E386E"/>
    <w:rsid w:val="1F05089E"/>
    <w:rsid w:val="1F291E28"/>
    <w:rsid w:val="1F6D61B8"/>
    <w:rsid w:val="1FDA482D"/>
    <w:rsid w:val="1FF7AB17"/>
    <w:rsid w:val="214243FA"/>
    <w:rsid w:val="21645399"/>
    <w:rsid w:val="21AD613C"/>
    <w:rsid w:val="223B259E"/>
    <w:rsid w:val="22467189"/>
    <w:rsid w:val="238B3315"/>
    <w:rsid w:val="23E40A13"/>
    <w:rsid w:val="257A14F5"/>
    <w:rsid w:val="260929B3"/>
    <w:rsid w:val="26F86CAF"/>
    <w:rsid w:val="27196C26"/>
    <w:rsid w:val="29C235A5"/>
    <w:rsid w:val="29EF086F"/>
    <w:rsid w:val="2B1A254A"/>
    <w:rsid w:val="2BC34C59"/>
    <w:rsid w:val="2C9A5FDA"/>
    <w:rsid w:val="2EFFE297"/>
    <w:rsid w:val="2F364819"/>
    <w:rsid w:val="2F4B5DEA"/>
    <w:rsid w:val="2F875074"/>
    <w:rsid w:val="2FAC4ADB"/>
    <w:rsid w:val="301437CA"/>
    <w:rsid w:val="30DD2804"/>
    <w:rsid w:val="321B1AA4"/>
    <w:rsid w:val="33F94067"/>
    <w:rsid w:val="349D1F0A"/>
    <w:rsid w:val="34DD0473"/>
    <w:rsid w:val="35044A71"/>
    <w:rsid w:val="36826596"/>
    <w:rsid w:val="37405B09"/>
    <w:rsid w:val="378E4AC6"/>
    <w:rsid w:val="3A8E35DC"/>
    <w:rsid w:val="3B8C57C0"/>
    <w:rsid w:val="3BEA192B"/>
    <w:rsid w:val="3C4A1903"/>
    <w:rsid w:val="3C684897"/>
    <w:rsid w:val="3CB955D6"/>
    <w:rsid w:val="3DD671C7"/>
    <w:rsid w:val="3DFC7BD4"/>
    <w:rsid w:val="40ED0AAF"/>
    <w:rsid w:val="42745E2D"/>
    <w:rsid w:val="42D068DB"/>
    <w:rsid w:val="433E495C"/>
    <w:rsid w:val="44BF09B5"/>
    <w:rsid w:val="44FD4C93"/>
    <w:rsid w:val="467D0B27"/>
    <w:rsid w:val="489F2FD7"/>
    <w:rsid w:val="49F27137"/>
    <w:rsid w:val="4AC27CB3"/>
    <w:rsid w:val="4BF72BEF"/>
    <w:rsid w:val="4C5E4F57"/>
    <w:rsid w:val="4DE4148C"/>
    <w:rsid w:val="4E0F02B7"/>
    <w:rsid w:val="4E2E2B54"/>
    <w:rsid w:val="4FA90297"/>
    <w:rsid w:val="4FC41A43"/>
    <w:rsid w:val="50DA58FD"/>
    <w:rsid w:val="51705511"/>
    <w:rsid w:val="51DB3C59"/>
    <w:rsid w:val="521A36CE"/>
    <w:rsid w:val="52FE08FA"/>
    <w:rsid w:val="550C0952"/>
    <w:rsid w:val="55605B8E"/>
    <w:rsid w:val="55762E42"/>
    <w:rsid w:val="57A7B272"/>
    <w:rsid w:val="58470068"/>
    <w:rsid w:val="58492617"/>
    <w:rsid w:val="58690F0C"/>
    <w:rsid w:val="58747CAC"/>
    <w:rsid w:val="58CE700E"/>
    <w:rsid w:val="59A0270B"/>
    <w:rsid w:val="59D10C36"/>
    <w:rsid w:val="5A1720F9"/>
    <w:rsid w:val="5B9C37C2"/>
    <w:rsid w:val="5BA002F0"/>
    <w:rsid w:val="5BA7C654"/>
    <w:rsid w:val="5C593045"/>
    <w:rsid w:val="5DC32A29"/>
    <w:rsid w:val="5DF716AE"/>
    <w:rsid w:val="5F9F507E"/>
    <w:rsid w:val="5FB962D5"/>
    <w:rsid w:val="603040BD"/>
    <w:rsid w:val="60A54109"/>
    <w:rsid w:val="61D01CDF"/>
    <w:rsid w:val="61F730E4"/>
    <w:rsid w:val="631F28F3"/>
    <w:rsid w:val="64C0607C"/>
    <w:rsid w:val="65756C86"/>
    <w:rsid w:val="66A15D14"/>
    <w:rsid w:val="671250BE"/>
    <w:rsid w:val="674D385B"/>
    <w:rsid w:val="676F09E1"/>
    <w:rsid w:val="67892A30"/>
    <w:rsid w:val="68C652EE"/>
    <w:rsid w:val="692C7B17"/>
    <w:rsid w:val="69877444"/>
    <w:rsid w:val="6B5E6668"/>
    <w:rsid w:val="6D437B25"/>
    <w:rsid w:val="6E1119D2"/>
    <w:rsid w:val="71691990"/>
    <w:rsid w:val="71793A80"/>
    <w:rsid w:val="71AE23CD"/>
    <w:rsid w:val="7357290B"/>
    <w:rsid w:val="73EA5BC6"/>
    <w:rsid w:val="741C4C2C"/>
    <w:rsid w:val="75371D1E"/>
    <w:rsid w:val="756E3DEA"/>
    <w:rsid w:val="7649092B"/>
    <w:rsid w:val="76FB1693"/>
    <w:rsid w:val="78694C47"/>
    <w:rsid w:val="798524E4"/>
    <w:rsid w:val="7A7F1C49"/>
    <w:rsid w:val="7B42141C"/>
    <w:rsid w:val="7B5B7AE6"/>
    <w:rsid w:val="7B7B6628"/>
    <w:rsid w:val="7BA7071E"/>
    <w:rsid w:val="7BDF6DA8"/>
    <w:rsid w:val="7C7EDC1A"/>
    <w:rsid w:val="7CCED98D"/>
    <w:rsid w:val="7D08410F"/>
    <w:rsid w:val="7DB96DED"/>
    <w:rsid w:val="7DBA34EC"/>
    <w:rsid w:val="7DD3AD81"/>
    <w:rsid w:val="7DFFF77E"/>
    <w:rsid w:val="7E21356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4"/>
              <c:layout>
                <c:manualLayout>
                  <c:x val="0.00146537340657169"/>
                  <c:y val="-0.067302614658679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94477282539108"/>
                  <c:y val="-0.005941501363534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4772.44</c:v>
                </c:pt>
                <c:pt idx="1">
                  <c:v>0</c:v>
                </c:pt>
                <c:pt idx="2">
                  <c:v>11192.88</c:v>
                </c:pt>
                <c:pt idx="3">
                  <c:v>0</c:v>
                </c:pt>
                <c:pt idx="4">
                  <c:v>0</c:v>
                </c:pt>
                <c:pt idx="5">
                  <c:v>128.41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209837062734483"/>
                  <c:y val="-0.01925618972254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0625"/>
                  <c:y val="-0.02083333333333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41072102691944"/>
                  <c:y val="0.02787234062117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11986.42</c:v>
                </c:pt>
                <c:pt idx="1">
                  <c:v>2367.93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4260</Words>
  <Characters>4790</Characters>
  <Lines>44</Lines>
  <Paragraphs>12</Paragraphs>
  <TotalTime>0</TotalTime>
  <ScaleCrop>false</ScaleCrop>
  <LinksUpToDate>false</LinksUpToDate>
  <CharactersWithSpaces>4811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0℃</cp:lastModifiedBy>
  <cp:lastPrinted>2025-10-13T06:15:00Z</cp:lastPrinted>
  <dcterms:modified xsi:type="dcterms:W3CDTF">2025-11-10T07:01:49Z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eyJoZGlkIjoiMGQ5NTkyMjAxYTI2ZDA3ZDU3YTZiYTdhZjAxZDFiMzgiLCJ1c2VySWQiOiIyNTA5MTU2NDAifQ==</vt:lpwstr>
  </property>
</Properties>
</file>