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colors8.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charts/style8.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B3C3D">
      <w:pPr>
        <w:rPr>
          <w:rFonts w:hint="eastAsia" w:ascii="黑体" w:eastAsia="黑体"/>
          <w:sz w:val="72"/>
          <w:szCs w:val="72"/>
          <w:highlight w:val="none"/>
        </w:rPr>
      </w:pPr>
    </w:p>
    <w:p w14:paraId="25A5F6B3">
      <w:pPr>
        <w:rPr>
          <w:rFonts w:hint="eastAsia" w:ascii="黑体" w:eastAsia="黑体"/>
          <w:sz w:val="72"/>
          <w:szCs w:val="72"/>
          <w:highlight w:val="none"/>
        </w:rPr>
      </w:pPr>
    </w:p>
    <w:p w14:paraId="7F76E697">
      <w:pPr>
        <w:rPr>
          <w:rFonts w:hint="eastAsia" w:ascii="黑体" w:eastAsia="黑体"/>
          <w:sz w:val="72"/>
          <w:szCs w:val="72"/>
          <w:highlight w:val="none"/>
        </w:rPr>
      </w:pPr>
    </w:p>
    <w:p w14:paraId="5E8A72F9">
      <w:pPr>
        <w:jc w:val="center"/>
        <w:rPr>
          <w:rFonts w:hint="eastAsia" w:ascii="黑体" w:eastAsia="黑体"/>
          <w:sz w:val="72"/>
          <w:szCs w:val="72"/>
          <w:highlight w:val="none"/>
          <w:lang w:val="en-US" w:eastAsia="zh-CN"/>
        </w:rPr>
      </w:pPr>
      <w:r>
        <w:rPr>
          <w:rFonts w:hint="eastAsia" w:ascii="黑体" w:eastAsia="黑体"/>
          <w:sz w:val="72"/>
          <w:szCs w:val="72"/>
          <w:highlight w:val="none"/>
        </w:rPr>
        <w:t>北京市大兴区</w:t>
      </w:r>
      <w:r>
        <w:rPr>
          <w:rFonts w:hint="eastAsia" w:ascii="黑体" w:eastAsia="黑体"/>
          <w:sz w:val="72"/>
          <w:szCs w:val="72"/>
          <w:highlight w:val="none"/>
          <w:lang w:val="en-US" w:eastAsia="zh-CN"/>
        </w:rPr>
        <w:t>采育镇人民政府</w:t>
      </w:r>
    </w:p>
    <w:p w14:paraId="2DF52FAC">
      <w:pPr>
        <w:jc w:val="center"/>
        <w:rPr>
          <w:rFonts w:hint="eastAsia" w:ascii="黑体" w:eastAsia="黑体"/>
          <w:sz w:val="52"/>
          <w:szCs w:val="52"/>
          <w:highlight w:val="none"/>
        </w:rPr>
      </w:pPr>
      <w:r>
        <w:rPr>
          <w:rFonts w:hint="eastAsia" w:ascii="黑体" w:eastAsia="黑体"/>
          <w:sz w:val="72"/>
          <w:szCs w:val="72"/>
          <w:highlight w:val="none"/>
        </w:rPr>
        <w:t xml:space="preserve"> 2024年度</w:t>
      </w:r>
      <w:r>
        <w:rPr>
          <w:rFonts w:hint="eastAsia" w:ascii="黑体" w:eastAsia="黑体"/>
          <w:sz w:val="72"/>
          <w:szCs w:val="72"/>
          <w:highlight w:val="none"/>
          <w:lang w:val="en-US" w:eastAsia="zh-CN"/>
        </w:rPr>
        <w:t>单位</w:t>
      </w:r>
      <w:r>
        <w:rPr>
          <w:rFonts w:hint="eastAsia" w:ascii="黑体" w:eastAsia="黑体"/>
          <w:sz w:val="72"/>
          <w:szCs w:val="72"/>
          <w:highlight w:val="none"/>
        </w:rPr>
        <w:t>决算报表及说明</w:t>
      </w:r>
    </w:p>
    <w:p w14:paraId="02E1ECCD">
      <w:pPr>
        <w:jc w:val="center"/>
        <w:rPr>
          <w:rFonts w:ascii="黑体" w:eastAsia="黑体"/>
          <w:sz w:val="52"/>
          <w:szCs w:val="52"/>
          <w:highlight w:val="none"/>
        </w:rPr>
      </w:pPr>
    </w:p>
    <w:p w14:paraId="38E6A071">
      <w:pPr>
        <w:rPr>
          <w:rFonts w:ascii="黑体" w:eastAsia="黑体"/>
          <w:sz w:val="52"/>
          <w:szCs w:val="52"/>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p>
    <w:p w14:paraId="541E917E">
      <w:pPr>
        <w:spacing w:line="500" w:lineRule="exact"/>
        <w:jc w:val="center"/>
        <w:rPr>
          <w:rFonts w:hint="eastAsia" w:ascii="宋体" w:hAnsi="宋体" w:cs="宋体"/>
          <w:b/>
          <w:bCs/>
          <w:kern w:val="0"/>
          <w:sz w:val="44"/>
          <w:szCs w:val="44"/>
          <w:highlight w:val="none"/>
        </w:rPr>
      </w:pPr>
      <w:r>
        <w:rPr>
          <w:rFonts w:hint="eastAsia" w:ascii="宋体" w:hAnsi="宋体" w:cs="宋体"/>
          <w:b/>
          <w:bCs/>
          <w:kern w:val="0"/>
          <w:sz w:val="44"/>
          <w:szCs w:val="44"/>
          <w:highlight w:val="none"/>
        </w:rPr>
        <w:t>目    录</w:t>
      </w:r>
    </w:p>
    <w:p w14:paraId="7E6D2C02">
      <w:pPr>
        <w:spacing w:line="500" w:lineRule="exact"/>
        <w:ind w:firstLine="1512" w:firstLineChars="378"/>
        <w:rPr>
          <w:rFonts w:hint="eastAsia" w:ascii="宋体" w:hAnsi="宋体" w:cs="宋体"/>
          <w:b/>
          <w:bCs/>
          <w:kern w:val="0"/>
          <w:sz w:val="32"/>
          <w:szCs w:val="32"/>
          <w:highlight w:val="none"/>
        </w:rPr>
      </w:pPr>
      <w:r>
        <w:rPr>
          <w:rFonts w:hint="eastAsia" w:ascii="宋体" w:hAnsi="宋体" w:cs="宋体"/>
          <w:bCs/>
          <w:spacing w:val="40"/>
          <w:kern w:val="0"/>
          <w:sz w:val="32"/>
          <w:szCs w:val="32"/>
          <w:highlight w:val="none"/>
        </w:rPr>
        <w:t>第一部分 2024年度部门决算报表</w:t>
      </w:r>
    </w:p>
    <w:p w14:paraId="6CB79184">
      <w:pPr>
        <w:tabs>
          <w:tab w:val="center" w:pos="6979"/>
        </w:tabs>
        <w:spacing w:line="500" w:lineRule="exact"/>
        <w:ind w:firstLine="2400" w:firstLineChars="600"/>
        <w:jc w:val="left"/>
        <w:rPr>
          <w:rFonts w:hint="eastAsia"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14:paraId="1208C63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14:paraId="2F52F69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14:paraId="3BC9E74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14:paraId="5447466A">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val="en-US" w:eastAsia="zh-CN"/>
        </w:rPr>
        <w:t>五</w:t>
      </w:r>
      <w:r>
        <w:rPr>
          <w:rFonts w:hint="eastAsia" w:ascii="仿宋_GB2312" w:hAnsi="仿宋" w:eastAsia="仿宋_GB2312" w:cs="宋体"/>
          <w:bCs/>
          <w:spacing w:val="40"/>
          <w:kern w:val="0"/>
          <w:sz w:val="32"/>
          <w:szCs w:val="32"/>
          <w:highlight w:val="none"/>
        </w:rPr>
        <w:t>、一般公共预算财政拨款支出决算表</w:t>
      </w:r>
    </w:p>
    <w:p w14:paraId="3AFB4EE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val="en-US" w:eastAsia="zh-CN"/>
        </w:rPr>
        <w:t>六</w:t>
      </w:r>
      <w:r>
        <w:rPr>
          <w:rFonts w:hint="eastAsia" w:ascii="仿宋_GB2312" w:hAnsi="仿宋" w:eastAsia="仿宋_GB2312" w:cs="宋体"/>
          <w:bCs/>
          <w:spacing w:val="40"/>
          <w:kern w:val="0"/>
          <w:sz w:val="32"/>
          <w:szCs w:val="32"/>
          <w:highlight w:val="none"/>
        </w:rPr>
        <w:t>、一般公共预算财政拨款</w:t>
      </w:r>
      <w:r>
        <w:rPr>
          <w:rFonts w:ascii="仿宋_GB2312" w:hAnsi="仿宋" w:eastAsia="仿宋_GB2312" w:cs="宋体"/>
          <w:bCs/>
          <w:spacing w:val="40"/>
          <w:kern w:val="0"/>
          <w:sz w:val="32"/>
          <w:szCs w:val="32"/>
          <w:highlight w:val="none"/>
        </w:rPr>
        <w:t>基本支出决算表</w:t>
      </w:r>
    </w:p>
    <w:p w14:paraId="2463F76D">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val="en-US" w:eastAsia="zh-CN"/>
        </w:rPr>
        <w:t>七</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14:paraId="7E2B85BE">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val="en-US" w:eastAsia="zh-CN"/>
        </w:rPr>
        <w:t>八</w:t>
      </w:r>
      <w:r>
        <w:rPr>
          <w:rFonts w:hint="eastAsia" w:ascii="仿宋_GB2312" w:hAnsi="仿宋" w:eastAsia="仿宋_GB2312" w:cs="宋体"/>
          <w:bCs/>
          <w:spacing w:val="40"/>
          <w:kern w:val="0"/>
          <w:sz w:val="32"/>
          <w:szCs w:val="32"/>
          <w:highlight w:val="none"/>
        </w:rPr>
        <w:t>、</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14:paraId="1508DB1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val="en-US" w:eastAsia="zh-CN"/>
        </w:rPr>
        <w:t>九</w:t>
      </w:r>
      <w:r>
        <w:rPr>
          <w:rFonts w:hint="eastAsia" w:ascii="仿宋_GB2312" w:hAnsi="仿宋" w:eastAsia="仿宋_GB2312" w:cs="宋体"/>
          <w:bCs/>
          <w:spacing w:val="40"/>
          <w:kern w:val="0"/>
          <w:sz w:val="32"/>
          <w:szCs w:val="32"/>
          <w:highlight w:val="none"/>
        </w:rPr>
        <w:t>、国有资本经营预算财政拨款支出决算表</w:t>
      </w:r>
    </w:p>
    <w:p w14:paraId="3469939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十、财政拨款“三公”经费支出决算表</w:t>
      </w:r>
    </w:p>
    <w:p w14:paraId="6409AC59">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w:t>
      </w:r>
      <w:r>
        <w:rPr>
          <w:rFonts w:hint="eastAsia" w:ascii="仿宋_GB2312" w:hAnsi="仿宋" w:eastAsia="仿宋_GB2312" w:cs="宋体"/>
          <w:bCs/>
          <w:spacing w:val="40"/>
          <w:kern w:val="0"/>
          <w:sz w:val="32"/>
          <w:szCs w:val="32"/>
          <w:highlight w:val="none"/>
          <w:lang w:val="en-US" w:eastAsia="zh-CN"/>
        </w:rPr>
        <w:t>一</w:t>
      </w:r>
      <w:r>
        <w:rPr>
          <w:rFonts w:hint="eastAsia" w:ascii="仿宋_GB2312" w:hAnsi="仿宋" w:eastAsia="仿宋_GB2312" w:cs="宋体"/>
          <w:bCs/>
          <w:spacing w:val="40"/>
          <w:kern w:val="0"/>
          <w:sz w:val="32"/>
          <w:szCs w:val="32"/>
          <w:highlight w:val="none"/>
        </w:rPr>
        <w:t>、政府采购情况表</w:t>
      </w:r>
    </w:p>
    <w:p w14:paraId="2DCBBB9B">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w:t>
      </w:r>
      <w:r>
        <w:rPr>
          <w:rFonts w:hint="eastAsia" w:ascii="仿宋_GB2312" w:hAnsi="仿宋" w:eastAsia="仿宋_GB2312" w:cs="宋体"/>
          <w:bCs/>
          <w:spacing w:val="40"/>
          <w:kern w:val="0"/>
          <w:sz w:val="32"/>
          <w:szCs w:val="32"/>
          <w:highlight w:val="none"/>
          <w:lang w:val="en-US" w:eastAsia="zh-CN"/>
        </w:rPr>
        <w:t>二</w:t>
      </w:r>
      <w:r>
        <w:rPr>
          <w:rFonts w:hint="eastAsia" w:ascii="仿宋_GB2312" w:hAnsi="仿宋" w:eastAsia="仿宋_GB2312" w:cs="宋体"/>
          <w:bCs/>
          <w:spacing w:val="40"/>
          <w:kern w:val="0"/>
          <w:sz w:val="32"/>
          <w:szCs w:val="32"/>
          <w:highlight w:val="none"/>
        </w:rPr>
        <w:t>、政府</w:t>
      </w:r>
      <w:r>
        <w:rPr>
          <w:rFonts w:ascii="仿宋_GB2312" w:hAnsi="仿宋" w:eastAsia="仿宋_GB2312" w:cs="宋体"/>
          <w:bCs/>
          <w:spacing w:val="40"/>
          <w:kern w:val="0"/>
          <w:sz w:val="32"/>
          <w:szCs w:val="32"/>
          <w:highlight w:val="none"/>
        </w:rPr>
        <w:t>购买服务</w:t>
      </w:r>
      <w:r>
        <w:rPr>
          <w:rFonts w:hint="eastAsia" w:ascii="仿宋_GB2312" w:hAnsi="仿宋" w:eastAsia="仿宋_GB2312" w:cs="宋体"/>
          <w:bCs/>
          <w:spacing w:val="40"/>
          <w:kern w:val="0"/>
          <w:sz w:val="32"/>
          <w:szCs w:val="32"/>
          <w:highlight w:val="none"/>
        </w:rPr>
        <w:t>决算情况</w:t>
      </w:r>
      <w:r>
        <w:rPr>
          <w:rFonts w:ascii="仿宋_GB2312" w:hAnsi="仿宋" w:eastAsia="仿宋_GB2312" w:cs="宋体"/>
          <w:bCs/>
          <w:spacing w:val="40"/>
          <w:kern w:val="0"/>
          <w:sz w:val="32"/>
          <w:szCs w:val="32"/>
          <w:highlight w:val="none"/>
        </w:rPr>
        <w:t>表</w:t>
      </w:r>
    </w:p>
    <w:p w14:paraId="3DD5FDAD">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2024</w:t>
      </w:r>
      <w:r>
        <w:rPr>
          <w:rFonts w:hint="eastAsia" w:ascii="宋体" w:hAnsi="宋体" w:cs="宋体"/>
          <w:bCs/>
          <w:spacing w:val="40"/>
          <w:kern w:val="0"/>
          <w:sz w:val="32"/>
          <w:szCs w:val="32"/>
          <w:highlight w:val="none"/>
        </w:rPr>
        <w:t>年度</w:t>
      </w:r>
      <w:r>
        <w:rPr>
          <w:rFonts w:hint="eastAsia" w:ascii="宋体" w:hAnsi="宋体"/>
          <w:spacing w:val="40"/>
          <w:sz w:val="32"/>
          <w:szCs w:val="32"/>
          <w:highlight w:val="none"/>
        </w:rPr>
        <w:t>部门决算说明</w:t>
      </w:r>
    </w:p>
    <w:p w14:paraId="5D82CD44">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2024</w:t>
      </w:r>
      <w:r>
        <w:rPr>
          <w:rFonts w:hint="eastAsia" w:ascii="宋体" w:hAnsi="宋体" w:cs="宋体"/>
          <w:bCs/>
          <w:spacing w:val="40"/>
          <w:kern w:val="0"/>
          <w:sz w:val="32"/>
          <w:szCs w:val="32"/>
          <w:highlight w:val="none"/>
        </w:rPr>
        <w:t>年度</w:t>
      </w:r>
      <w:r>
        <w:rPr>
          <w:rFonts w:hint="eastAsia" w:ascii="宋体" w:hAnsi="宋体" w:cs="宋体"/>
          <w:spacing w:val="40"/>
          <w:kern w:val="0"/>
          <w:sz w:val="32"/>
          <w:szCs w:val="32"/>
          <w:highlight w:val="none"/>
        </w:rPr>
        <w:t>其他重要事项的情况说明</w:t>
      </w:r>
    </w:p>
    <w:p w14:paraId="08D4C8D3">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highlight w:val="none"/>
        </w:rPr>
      </w:pPr>
      <w:r>
        <w:rPr>
          <w:rFonts w:hint="eastAsia" w:ascii="宋体" w:hAnsi="宋体" w:cs="宋体"/>
          <w:spacing w:val="40"/>
          <w:kern w:val="0"/>
          <w:sz w:val="32"/>
          <w:szCs w:val="32"/>
          <w:highlight w:val="none"/>
        </w:rPr>
        <w:t>第四部分 2024</w:t>
      </w:r>
      <w:r>
        <w:rPr>
          <w:rFonts w:hint="eastAsia" w:ascii="宋体" w:hAnsi="宋体" w:cs="宋体"/>
          <w:bCs/>
          <w:spacing w:val="40"/>
          <w:kern w:val="0"/>
          <w:sz w:val="32"/>
          <w:szCs w:val="32"/>
          <w:highlight w:val="none"/>
        </w:rPr>
        <w:t>年度</w:t>
      </w:r>
      <w:r>
        <w:rPr>
          <w:rFonts w:hint="eastAsia" w:ascii="宋体" w:hAnsi="宋体" w:cs="宋体"/>
          <w:spacing w:val="40"/>
          <w:kern w:val="0"/>
          <w:sz w:val="32"/>
          <w:szCs w:val="32"/>
          <w:highlight w:val="none"/>
        </w:rPr>
        <w:t>部门绩效评价情况</w:t>
      </w:r>
    </w:p>
    <w:p w14:paraId="3BB08FB4">
      <w:pPr>
        <w:tabs>
          <w:tab w:val="center" w:pos="6979"/>
        </w:tabs>
        <w:spacing w:before="156" w:beforeLines="50" w:after="156" w:afterLines="50"/>
        <w:jc w:val="center"/>
        <w:rPr>
          <w:rFonts w:hint="eastAsia" w:ascii="宋体" w:hAnsi="宋体" w:cs="宋体"/>
          <w:b/>
          <w:bCs/>
          <w:spacing w:val="40"/>
          <w:kern w:val="0"/>
          <w:sz w:val="32"/>
          <w:szCs w:val="32"/>
          <w:highlight w:val="none"/>
        </w:rPr>
      </w:pPr>
    </w:p>
    <w:p w14:paraId="56667104">
      <w:pPr>
        <w:tabs>
          <w:tab w:val="center" w:pos="6979"/>
        </w:tabs>
        <w:spacing w:before="156" w:beforeLines="50" w:after="156" w:afterLines="50"/>
        <w:jc w:val="center"/>
        <w:rPr>
          <w:rFonts w:hint="eastAsia" w:ascii="宋体" w:hAnsi="宋体" w:cs="宋体"/>
          <w:b/>
          <w:bCs/>
          <w:spacing w:val="40"/>
          <w:kern w:val="0"/>
          <w:sz w:val="32"/>
          <w:szCs w:val="32"/>
          <w:highlight w:val="none"/>
        </w:rPr>
      </w:pPr>
    </w:p>
    <w:p w14:paraId="6674CBC9">
      <w:pPr>
        <w:tabs>
          <w:tab w:val="center" w:pos="6979"/>
        </w:tabs>
        <w:spacing w:before="156" w:beforeLines="50" w:after="156" w:afterLines="50"/>
        <w:rPr>
          <w:rFonts w:hint="eastAsia" w:ascii="宋体" w:hAnsi="宋体" w:cs="宋体"/>
          <w:b/>
          <w:bCs/>
          <w:spacing w:val="40"/>
          <w:kern w:val="0"/>
          <w:sz w:val="32"/>
          <w:szCs w:val="32"/>
          <w:highlight w:val="none"/>
        </w:rPr>
      </w:pPr>
    </w:p>
    <w:p w14:paraId="4E42C271">
      <w:pPr>
        <w:tabs>
          <w:tab w:val="center" w:pos="6979"/>
        </w:tabs>
        <w:spacing w:before="156" w:beforeLines="50" w:after="156" w:afterLines="50"/>
        <w:jc w:val="center"/>
        <w:rPr>
          <w:rFonts w:hint="eastAsia" w:ascii="宋体" w:hAnsi="宋体" w:cs="宋体"/>
          <w:b/>
          <w:bCs/>
          <w:spacing w:val="40"/>
          <w:kern w:val="0"/>
          <w:sz w:val="32"/>
          <w:szCs w:val="32"/>
          <w:highlight w:val="none"/>
        </w:rPr>
      </w:pPr>
      <w:r>
        <w:rPr>
          <w:rFonts w:hint="eastAsia" w:ascii="宋体" w:hAnsi="宋体" w:cs="宋体"/>
          <w:b/>
          <w:bCs/>
          <w:spacing w:val="40"/>
          <w:kern w:val="0"/>
          <w:sz w:val="32"/>
          <w:szCs w:val="32"/>
          <w:highlight w:val="none"/>
        </w:rPr>
        <w:t>第一部分 2024年度部门决算报表</w:t>
      </w:r>
    </w:p>
    <w:p w14:paraId="2AC7C7E2">
      <w:pPr>
        <w:tabs>
          <w:tab w:val="center" w:pos="6979"/>
        </w:tabs>
        <w:spacing w:before="156" w:beforeLines="50" w:after="156" w:afterLines="50"/>
        <w:rPr>
          <w:rFonts w:hint="eastAsia" w:ascii="宋体" w:hAnsi="宋体" w:cs="宋体"/>
          <w:b/>
          <w:bCs/>
          <w:spacing w:val="40"/>
          <w:kern w:val="0"/>
          <w:sz w:val="32"/>
          <w:szCs w:val="32"/>
          <w:highlight w:val="none"/>
        </w:rPr>
      </w:pPr>
    </w:p>
    <w:p w14:paraId="611A848F">
      <w:pPr>
        <w:tabs>
          <w:tab w:val="center" w:pos="6979"/>
        </w:tabs>
        <w:spacing w:before="156" w:beforeLines="50" w:after="156" w:afterLines="50"/>
        <w:ind w:firstLine="1120" w:firstLineChars="400"/>
        <w:jc w:val="left"/>
        <w:rPr>
          <w:rFonts w:hint="eastAsia" w:ascii="宋体" w:hAnsi="宋体" w:eastAsia="仿宋_GB2312" w:cs="宋体"/>
          <w:b/>
          <w:bCs/>
          <w:color w:val="auto"/>
          <w:spacing w:val="40"/>
          <w:kern w:val="0"/>
          <w:sz w:val="32"/>
          <w:szCs w:val="32"/>
          <w:highlight w:val="none"/>
          <w:lang w:eastAsia="zh-CN"/>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color w:val="auto"/>
          <w:sz w:val="28"/>
          <w:szCs w:val="28"/>
          <w:highlight w:val="none"/>
        </w:rPr>
        <w:t>报表详见附件。</w:t>
      </w:r>
      <w:r>
        <w:rPr>
          <w:rFonts w:hint="eastAsia" w:ascii="仿宋_GB2312" w:eastAsia="仿宋_GB2312"/>
          <w:color w:val="auto"/>
          <w:sz w:val="28"/>
          <w:szCs w:val="28"/>
          <w:highlight w:val="none"/>
          <w:lang w:eastAsia="zh-CN"/>
        </w:rPr>
        <w:t>（北京市大兴区采育镇人民政府2024年</w:t>
      </w:r>
      <w:bookmarkStart w:id="3" w:name="_GoBack"/>
      <w:r>
        <w:rPr>
          <w:rFonts w:hint="eastAsia" w:ascii="仿宋_GB2312" w:eastAsia="仿宋_GB2312"/>
          <w:color w:val="auto"/>
          <w:sz w:val="28"/>
          <w:szCs w:val="28"/>
          <w:highlight w:val="none"/>
          <w:lang w:eastAsia="zh-CN"/>
        </w:rPr>
        <w:t>单位决算公开报表</w:t>
      </w:r>
      <w:bookmarkEnd w:id="3"/>
      <w:r>
        <w:rPr>
          <w:rFonts w:hint="eastAsia" w:ascii="仿宋_GB2312" w:eastAsia="仿宋_GB2312"/>
          <w:color w:val="auto"/>
          <w:sz w:val="28"/>
          <w:szCs w:val="28"/>
          <w:highlight w:val="none"/>
          <w:lang w:eastAsia="zh-CN"/>
        </w:rPr>
        <w:t>）</w:t>
      </w:r>
    </w:p>
    <w:p w14:paraId="091DCBA2">
      <w:pPr>
        <w:tabs>
          <w:tab w:val="center" w:pos="6979"/>
        </w:tabs>
        <w:spacing w:before="156" w:beforeLines="50" w:after="156" w:afterLines="50"/>
        <w:rPr>
          <w:rFonts w:hint="eastAsia" w:ascii="宋体" w:hAnsi="宋体" w:cs="宋体"/>
          <w:b/>
          <w:bCs/>
          <w:spacing w:val="40"/>
          <w:kern w:val="0"/>
          <w:sz w:val="32"/>
          <w:szCs w:val="32"/>
          <w:highlight w:val="none"/>
        </w:rPr>
      </w:pPr>
    </w:p>
    <w:p w14:paraId="05A6B666">
      <w:pPr>
        <w:tabs>
          <w:tab w:val="center" w:pos="6979"/>
        </w:tabs>
        <w:spacing w:before="156" w:beforeLines="50" w:after="156" w:afterLines="50"/>
        <w:jc w:val="center"/>
        <w:rPr>
          <w:rFonts w:ascii="宋体" w:hAnsi="宋体"/>
          <w:b/>
          <w:spacing w:val="40"/>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2024年度部门决算说明</w:t>
      </w:r>
    </w:p>
    <w:p w14:paraId="1CAA4325">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sz w:val="28"/>
          <w:szCs w:val="28"/>
          <w:highlight w:val="none"/>
        </w:rPr>
        <w:t>一、单位基本情况</w:t>
      </w:r>
    </w:p>
    <w:p w14:paraId="1161B87D">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rPr>
        <w:t>本</w:t>
      </w:r>
      <w:r>
        <w:rPr>
          <w:rFonts w:hint="eastAsia" w:ascii="仿宋_GB2312" w:hAnsi="仿宋_GB2312" w:eastAsia="仿宋_GB2312" w:cs="仿宋_GB2312"/>
          <w:color w:val="auto"/>
          <w:kern w:val="0"/>
          <w:sz w:val="28"/>
          <w:szCs w:val="28"/>
          <w:highlight w:val="none"/>
          <w:lang w:val="en-US" w:eastAsia="zh-CN"/>
        </w:rPr>
        <w:t>单位</w:t>
      </w:r>
      <w:r>
        <w:rPr>
          <w:rFonts w:hint="eastAsia" w:ascii="仿宋_GB2312" w:hAnsi="仿宋_GB2312" w:eastAsia="仿宋_GB2312" w:cs="仿宋_GB2312"/>
          <w:color w:val="auto"/>
          <w:kern w:val="0"/>
          <w:sz w:val="28"/>
          <w:szCs w:val="28"/>
          <w:highlight w:val="none"/>
        </w:rPr>
        <w:t>职责</w:t>
      </w:r>
      <w:r>
        <w:rPr>
          <w:rFonts w:hint="eastAsia" w:ascii="仿宋_GB2312" w:hAnsi="仿宋_GB2312" w:eastAsia="仿宋_GB2312" w:cs="仿宋_GB2312"/>
          <w:color w:val="auto"/>
          <w:kern w:val="0"/>
          <w:sz w:val="28"/>
          <w:szCs w:val="28"/>
          <w:highlight w:val="none"/>
          <w:lang w:eastAsia="zh-CN"/>
        </w:rPr>
        <w:t>：</w:t>
      </w:r>
    </w:p>
    <w:p w14:paraId="7269871C">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贯彻执行上级的各项方针政策，保障公民享有宪法规定的经济、政治和文化权利；制定和组织实施经济、科技和社会发展计划，组织指导好各业生产，抓好招商引资，不断培育市场体系，组织经济运行，促进经济发展。</w:t>
      </w:r>
    </w:p>
    <w:p w14:paraId="61C18154">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负责本行政区域内的民政、计划生育、文化教育、卫生、体育等社会公益事业的综合性工作，维护一切经济单位和个人的正当经济权益，取缔非法经济活动，调解和处理民事纠纷，打击刑事犯罪维护社会稳定。</w:t>
      </w:r>
    </w:p>
    <w:p w14:paraId="5F10BFCF">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(三)按计划组织本级财政收入和地方税的征收，完成国家财政计划，不断培植税源，管好财政资金，增强财政实力。</w:t>
      </w:r>
    </w:p>
    <w:p w14:paraId="682E8AC5">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(四)抓好精神文明建设，丰富群众文化生活，提倡移风易俗，反对封建迷信，破除陈规陋习，树立社会主义新风尚。</w:t>
      </w:r>
    </w:p>
    <w:p w14:paraId="2D6899A0">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sz w:val="28"/>
          <w:szCs w:val="28"/>
          <w:highlight w:val="none"/>
        </w:rPr>
        <w:t>(五)加强综合治理，维护社会稳定，妥善处理突发性、群体性事件，调节和处理好各种利益矛盾和纠纷。</w:t>
      </w:r>
    </w:p>
    <w:p w14:paraId="612B4301">
      <w:pPr>
        <w:spacing w:line="620" w:lineRule="exact"/>
        <w:ind w:firstLine="560" w:firstLineChars="200"/>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rPr>
        <w:t>机构设置情况</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sz w:val="28"/>
          <w:szCs w:val="28"/>
          <w:highlight w:val="none"/>
          <w:lang w:eastAsia="zh-CN"/>
        </w:rPr>
        <w:t>综合保障办公室，党群工作办公室，平安建设办公室，城乡建设办公室，市民活动中心，城镇建设服务中心，民生保障办公室，经济发展办公室，农业农村办公室，产业发展服务中心、市民诉求处置中心、便民服务中心</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rPr>
        <w:t>单位性质</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lang w:val="en-US" w:eastAsia="zh-CN"/>
        </w:rPr>
        <w:t>行政单位。</w:t>
      </w:r>
    </w:p>
    <w:p w14:paraId="089EBEFC">
      <w:pPr>
        <w:tabs>
          <w:tab w:val="center" w:pos="6979"/>
        </w:tabs>
        <w:spacing w:line="580" w:lineRule="exact"/>
        <w:ind w:firstLine="560" w:firstLineChars="200"/>
        <w:rPr>
          <w:rFonts w:hint="eastAsia" w:ascii="仿宋_GB2312" w:eastAsia="仿宋_GB2312"/>
          <w:kern w:val="0"/>
          <w:sz w:val="28"/>
          <w:szCs w:val="28"/>
          <w:highlight w:val="none"/>
        </w:rPr>
      </w:pPr>
      <w:r>
        <w:rPr>
          <w:rFonts w:hint="eastAsia" w:ascii="黑体" w:eastAsia="黑体"/>
          <w:sz w:val="28"/>
          <w:szCs w:val="28"/>
          <w:highlight w:val="none"/>
          <w:lang w:eastAsia="zh-CN"/>
        </w:rPr>
        <w:t>二</w:t>
      </w:r>
      <w:r>
        <w:rPr>
          <w:rFonts w:hint="eastAsia" w:ascii="黑体" w:eastAsia="黑体"/>
          <w:sz w:val="28"/>
          <w:szCs w:val="28"/>
          <w:highlight w:val="none"/>
        </w:rPr>
        <w:t>、收入支出决算总体情况说明</w:t>
      </w:r>
    </w:p>
    <w:p w14:paraId="58E6F34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2024年度收</w:t>
      </w:r>
      <w:r>
        <w:rPr>
          <w:rFonts w:hint="eastAsia" w:ascii="仿宋_GB2312" w:eastAsia="仿宋_GB2312"/>
          <w:sz w:val="28"/>
          <w:szCs w:val="28"/>
          <w:highlight w:val="none"/>
          <w:lang w:eastAsia="zh-CN"/>
        </w:rPr>
        <w:t>、支</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66663.92</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lang w:val="en-US" w:eastAsia="zh-CN"/>
        </w:rPr>
        <w:t>减少</w:t>
      </w:r>
      <w:r>
        <w:rPr>
          <w:rFonts w:hint="eastAsia" w:ascii="仿宋_GB2312" w:hAnsi="仿宋" w:eastAsia="仿宋_GB2312"/>
          <w:sz w:val="28"/>
          <w:szCs w:val="28"/>
          <w:highlight w:val="none"/>
          <w:u w:val="none"/>
          <w:lang w:val="en-US" w:eastAsia="zh-CN"/>
        </w:rPr>
        <w:t>10272.52</w:t>
      </w:r>
      <w:r>
        <w:rPr>
          <w:rFonts w:hint="eastAsia" w:ascii="仿宋_GB2312" w:eastAsia="仿宋_GB2312"/>
          <w:sz w:val="28"/>
          <w:szCs w:val="28"/>
          <w:highlight w:val="none"/>
        </w:rPr>
        <w:t>万元，下降</w:t>
      </w:r>
      <w:r>
        <w:rPr>
          <w:rFonts w:hint="eastAsia" w:ascii="仿宋_GB2312" w:hAnsi="仿宋" w:eastAsia="仿宋_GB2312"/>
          <w:sz w:val="28"/>
          <w:szCs w:val="28"/>
          <w:highlight w:val="none"/>
          <w:u w:val="none"/>
          <w:lang w:val="en-US" w:eastAsia="zh-CN"/>
        </w:rPr>
        <w:t>13.35</w:t>
      </w:r>
      <w:r>
        <w:rPr>
          <w:rFonts w:hint="eastAsia" w:ascii="仿宋_GB2312" w:eastAsia="仿宋_GB2312"/>
          <w:sz w:val="28"/>
          <w:szCs w:val="28"/>
          <w:highlight w:val="none"/>
        </w:rPr>
        <w:t>%。</w:t>
      </w:r>
      <w:bookmarkStart w:id="0" w:name="OLE_LINK2"/>
    </w:p>
    <w:bookmarkEnd w:id="0"/>
    <w:p w14:paraId="7A9A3917">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29663E2">
      <w:pPr>
        <w:snapToGrid w:val="0"/>
        <w:spacing w:line="52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2024年度收入</w:t>
      </w:r>
      <w:r>
        <w:rPr>
          <w:rFonts w:hint="eastAsia" w:ascii="仿宋_GB2312" w:eastAsia="仿宋_GB2312"/>
          <w:sz w:val="28"/>
          <w:szCs w:val="28"/>
          <w:highlight w:val="none"/>
          <w:lang w:val="en-US" w:eastAsia="zh-CN"/>
        </w:rPr>
        <w:t>合计65928.3</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lang w:val="en-US" w:eastAsia="zh-CN"/>
        </w:rPr>
        <w:t>减少</w:t>
      </w:r>
      <w:r>
        <w:rPr>
          <w:rFonts w:hint="eastAsia" w:ascii="仿宋_GB2312" w:hAnsi="仿宋" w:eastAsia="仿宋_GB2312"/>
          <w:sz w:val="28"/>
          <w:szCs w:val="28"/>
          <w:highlight w:val="none"/>
          <w:u w:val="none"/>
          <w:lang w:val="en-US" w:eastAsia="zh-CN"/>
        </w:rPr>
        <w:t>11008.14</w:t>
      </w:r>
      <w:r>
        <w:rPr>
          <w:rFonts w:hint="eastAsia" w:ascii="仿宋_GB2312" w:eastAsia="仿宋_GB2312"/>
          <w:sz w:val="28"/>
          <w:szCs w:val="28"/>
          <w:highlight w:val="none"/>
        </w:rPr>
        <w:t>万元，下降</w:t>
      </w:r>
      <w:r>
        <w:rPr>
          <w:rFonts w:hint="eastAsia" w:ascii="仿宋_GB2312" w:hAnsi="仿宋" w:eastAsia="仿宋_GB2312"/>
          <w:sz w:val="28"/>
          <w:szCs w:val="28"/>
          <w:highlight w:val="none"/>
          <w:u w:val="none"/>
          <w:lang w:val="en-US" w:eastAsia="zh-CN"/>
        </w:rPr>
        <w:t>14.31</w:t>
      </w:r>
      <w:r>
        <w:rPr>
          <w:rFonts w:hint="eastAsia" w:ascii="仿宋_GB2312" w:eastAsia="仿宋_GB2312"/>
          <w:sz w:val="28"/>
          <w:szCs w:val="28"/>
          <w:highlight w:val="none"/>
        </w:rPr>
        <w:t>%。</w:t>
      </w:r>
    </w:p>
    <w:p w14:paraId="7A3D8E3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1.财政拨款收入</w:t>
      </w:r>
      <w:r>
        <w:rPr>
          <w:rFonts w:hint="eastAsia" w:ascii="仿宋_GB2312" w:eastAsia="仿宋_GB2312"/>
          <w:sz w:val="28"/>
          <w:szCs w:val="28"/>
          <w:highlight w:val="none"/>
          <w:lang w:val="en-US" w:eastAsia="zh-CN"/>
        </w:rPr>
        <w:t>65028.3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98.63</w:t>
      </w:r>
      <w:r>
        <w:rPr>
          <w:rFonts w:hint="eastAsia" w:ascii="仿宋_GB2312" w:eastAsia="仿宋_GB2312"/>
          <w:sz w:val="28"/>
          <w:szCs w:val="28"/>
          <w:highlight w:val="none"/>
        </w:rPr>
        <w:t>%。其中：</w:t>
      </w:r>
      <w:bookmarkStart w:id="1" w:name="OLE_LINK3"/>
      <w:r>
        <w:rPr>
          <w:rFonts w:hint="eastAsia" w:ascii="仿宋_GB2312" w:eastAsia="仿宋_GB2312"/>
          <w:sz w:val="28"/>
          <w:szCs w:val="28"/>
          <w:highlight w:val="none"/>
        </w:rPr>
        <w:t>一般公共预算财政拨款收入</w:t>
      </w:r>
      <w:bookmarkEnd w:id="1"/>
      <w:r>
        <w:rPr>
          <w:rFonts w:hint="eastAsia" w:ascii="仿宋_GB2312" w:eastAsia="仿宋_GB2312"/>
          <w:sz w:val="28"/>
          <w:szCs w:val="28"/>
          <w:highlight w:val="none"/>
          <w:lang w:val="en-US" w:eastAsia="zh-CN"/>
        </w:rPr>
        <w:t>51193.9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77.65</w:t>
      </w:r>
      <w:r>
        <w:rPr>
          <w:rFonts w:hint="eastAsia" w:ascii="仿宋_GB2312" w:eastAsia="仿宋_GB2312"/>
          <w:sz w:val="28"/>
          <w:szCs w:val="28"/>
          <w:highlight w:val="none"/>
        </w:rPr>
        <w:t>%；政府性基金预算财政拨款收入</w:t>
      </w:r>
      <w:r>
        <w:rPr>
          <w:rFonts w:hint="eastAsia" w:ascii="仿宋_GB2312" w:eastAsia="仿宋_GB2312"/>
          <w:sz w:val="28"/>
          <w:szCs w:val="28"/>
          <w:highlight w:val="none"/>
          <w:lang w:val="en-US" w:eastAsia="zh-CN"/>
        </w:rPr>
        <w:t>13834.40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20.98</w:t>
      </w:r>
      <w:r>
        <w:rPr>
          <w:rFonts w:hint="eastAsia" w:ascii="仿宋_GB2312" w:eastAsia="仿宋_GB2312"/>
          <w:sz w:val="28"/>
          <w:szCs w:val="28"/>
          <w:highlight w:val="none"/>
        </w:rPr>
        <w:t>%；国有资本经营预算财政拨款收</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06E34E3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2.上级补助收入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41E264C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3.事业收入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79AE07E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4.经营收入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2FBA15A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5.附属单位上缴收入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019C676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hint="eastAsia" w:ascii="仿宋_GB2312" w:eastAsia="仿宋_GB2312"/>
          <w:sz w:val="28"/>
          <w:szCs w:val="28"/>
          <w:highlight w:val="none"/>
          <w:lang w:val="en-US" w:eastAsia="zh-CN"/>
        </w:rPr>
        <w:t>900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1.37</w:t>
      </w:r>
      <w:r>
        <w:rPr>
          <w:rFonts w:hint="eastAsia" w:ascii="仿宋_GB2312" w:eastAsia="仿宋_GB2312"/>
          <w:sz w:val="28"/>
          <w:szCs w:val="28"/>
          <w:highlight w:val="none"/>
        </w:rPr>
        <w:t>%。</w:t>
      </w:r>
    </w:p>
    <w:p w14:paraId="25A55873">
      <w:pPr>
        <w:spacing w:line="560" w:lineRule="exact"/>
        <w:ind w:firstLine="5045" w:firstLineChars="1802"/>
        <w:rPr>
          <w:highlight w:val="none"/>
        </w:rPr>
      </w:pPr>
      <w:r>
        <w:rPr>
          <w:rFonts w:hint="eastAsia" w:ascii="仿宋_GB2312" w:eastAsia="仿宋_GB2312"/>
          <w:color w:val="000000"/>
          <w:sz w:val="28"/>
          <w:szCs w:val="28"/>
          <w:highlight w:val="none"/>
        </w:rPr>
        <w:t>图1：收入</w:t>
      </w:r>
      <w:r>
        <w:rPr>
          <w:rFonts w:hint="eastAsia" w:ascii="仿宋_GB2312" w:eastAsia="仿宋_GB2312"/>
          <w:color w:val="000000"/>
          <w:sz w:val="28"/>
          <w:szCs w:val="28"/>
          <w:highlight w:val="none"/>
          <w:lang w:val="en-US" w:eastAsia="zh-CN"/>
        </w:rPr>
        <w:t>决</w:t>
      </w:r>
      <w:r>
        <w:rPr>
          <w:rFonts w:hint="eastAsia" w:ascii="仿宋_GB2312" w:eastAsia="仿宋_GB2312"/>
          <w:color w:val="000000"/>
          <w:sz w:val="28"/>
          <w:szCs w:val="28"/>
          <w:highlight w:val="none"/>
        </w:rPr>
        <w:t>算</w:t>
      </w:r>
    </w:p>
    <w:p w14:paraId="2452E5D3">
      <w:pPr>
        <w:pStyle w:val="2"/>
        <w:jc w:val="center"/>
        <w:rPr>
          <w:rFonts w:hint="eastAsia" w:ascii="仿宋_GB2312" w:eastAsia="仿宋_GB2312"/>
          <w:color w:val="000000"/>
          <w:sz w:val="32"/>
          <w:highlight w:val="none"/>
        </w:rPr>
      </w:pPr>
      <w:r>
        <w:rPr>
          <w:highlight w:val="none"/>
        </w:rP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7F4FB90">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14:paraId="5ABC3A5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2024年度本年支出</w:t>
      </w:r>
      <w:r>
        <w:rPr>
          <w:rFonts w:hint="eastAsia" w:ascii="仿宋_GB2312" w:eastAsia="仿宋_GB2312"/>
          <w:sz w:val="28"/>
          <w:szCs w:val="28"/>
          <w:highlight w:val="none"/>
          <w:lang w:val="en-US" w:eastAsia="zh-CN"/>
        </w:rPr>
        <w:t>合</w:t>
      </w:r>
      <w:r>
        <w:rPr>
          <w:rFonts w:hint="eastAsia" w:ascii="仿宋_GB2312" w:eastAsia="仿宋_GB2312"/>
          <w:sz w:val="28"/>
          <w:szCs w:val="28"/>
          <w:highlight w:val="none"/>
        </w:rPr>
        <w:t>计</w:t>
      </w:r>
      <w:bookmarkStart w:id="2" w:name="OLE_LINK4"/>
      <w:r>
        <w:rPr>
          <w:rFonts w:hint="eastAsia" w:ascii="仿宋_GB2312" w:hAnsi="仿宋" w:eastAsia="仿宋_GB2312"/>
          <w:sz w:val="28"/>
          <w:szCs w:val="28"/>
          <w:highlight w:val="none"/>
          <w:u w:val="none"/>
        </w:rPr>
        <w:t>66591.0</w:t>
      </w:r>
      <w:bookmarkEnd w:id="2"/>
      <w:r>
        <w:rPr>
          <w:rFonts w:hint="eastAsia" w:ascii="仿宋_GB2312" w:hAnsi="仿宋" w:eastAsia="仿宋_GB2312"/>
          <w:sz w:val="28"/>
          <w:szCs w:val="28"/>
          <w:highlight w:val="none"/>
          <w:u w:val="none"/>
          <w:lang w:val="en-US" w:eastAsia="zh-CN"/>
        </w:rPr>
        <w:t>1</w:t>
      </w:r>
      <w:r>
        <w:rPr>
          <w:rFonts w:hint="eastAsia" w:ascii="仿宋_GB2312" w:eastAsia="仿宋_GB2312"/>
          <w:sz w:val="28"/>
          <w:szCs w:val="28"/>
          <w:highlight w:val="none"/>
        </w:rPr>
        <w:t>万元，</w:t>
      </w:r>
      <w:r>
        <w:rPr>
          <w:rFonts w:ascii="仿宋_GB2312" w:eastAsia="仿宋_GB2312"/>
          <w:sz w:val="28"/>
          <w:szCs w:val="28"/>
          <w:highlight w:val="none"/>
        </w:rPr>
        <w:t>比上</w:t>
      </w:r>
      <w:r>
        <w:rPr>
          <w:rFonts w:hint="eastAsia" w:ascii="仿宋_GB2312" w:eastAsia="仿宋_GB2312"/>
          <w:sz w:val="28"/>
          <w:szCs w:val="28"/>
          <w:highlight w:val="none"/>
        </w:rPr>
        <w:t>减少</w:t>
      </w:r>
      <w:r>
        <w:rPr>
          <w:rFonts w:hint="eastAsia" w:ascii="仿宋_GB2312" w:hAnsi="仿宋" w:eastAsia="仿宋_GB2312"/>
          <w:sz w:val="28"/>
          <w:szCs w:val="28"/>
          <w:highlight w:val="none"/>
          <w:u w:val="none"/>
        </w:rPr>
        <w:t>10345.43</w:t>
      </w:r>
      <w:r>
        <w:rPr>
          <w:rFonts w:hint="eastAsia" w:ascii="仿宋_GB2312" w:eastAsia="仿宋_GB2312"/>
          <w:sz w:val="28"/>
          <w:szCs w:val="28"/>
          <w:highlight w:val="none"/>
        </w:rPr>
        <w:t>万元，下降</w:t>
      </w:r>
      <w:r>
        <w:rPr>
          <w:rFonts w:hint="eastAsia" w:ascii="仿宋_GB2312" w:hAnsi="仿宋" w:eastAsia="仿宋_GB2312"/>
          <w:sz w:val="28"/>
          <w:szCs w:val="28"/>
          <w:highlight w:val="none"/>
          <w:u w:val="none"/>
        </w:rPr>
        <w:t>13.45</w:t>
      </w:r>
      <w:r>
        <w:rPr>
          <w:rFonts w:hint="eastAsia" w:ascii="仿宋_GB2312" w:eastAsia="仿宋_GB2312"/>
          <w:sz w:val="28"/>
          <w:szCs w:val="28"/>
          <w:highlight w:val="none"/>
        </w:rPr>
        <w:t>%。</w:t>
      </w:r>
    </w:p>
    <w:p w14:paraId="2560325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1.基本支出8687.77万元，占支出合计的13.05%。</w:t>
      </w:r>
    </w:p>
    <w:p w14:paraId="1197F23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2.项目支出57903.24万元，占支出合计的86.95%。</w:t>
      </w:r>
    </w:p>
    <w:p w14:paraId="083E2857">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3.上缴上级支出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344A6D8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4.经营支出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22D8B4C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5.对附属单位补助支出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2CE0A579">
      <w:pPr>
        <w:tabs>
          <w:tab w:val="center" w:pos="6979"/>
        </w:tabs>
        <w:spacing w:line="580" w:lineRule="exact"/>
        <w:ind w:firstLine="3838" w:firstLineChars="1371"/>
        <w:rPr>
          <w:rFonts w:hint="eastAsia" w:ascii="仿宋_GB2312" w:eastAsia="仿宋_GB2312"/>
          <w:color w:val="000000"/>
          <w:sz w:val="32"/>
          <w:highlight w:val="none"/>
        </w:rPr>
      </w:pPr>
      <w:r>
        <w:rPr>
          <w:rFonts w:hint="eastAsia" w:ascii="仿宋_GB2312" w:eastAsia="仿宋_GB2312"/>
          <w:color w:val="000000"/>
          <w:sz w:val="28"/>
          <w:szCs w:val="28"/>
          <w:highlight w:val="none"/>
        </w:rPr>
        <w:t>图2：基本支出和项目支出情况</w:t>
      </w:r>
    </w:p>
    <w:p w14:paraId="44891FE4">
      <w:pPr>
        <w:jc w:val="center"/>
        <w:rPr>
          <w:rFonts w:hint="eastAsia" w:ascii="黑体" w:eastAsia="黑体"/>
          <w:b/>
          <w:sz w:val="28"/>
          <w:szCs w:val="28"/>
          <w:highlight w:val="none"/>
        </w:rPr>
      </w:pPr>
      <w:r>
        <w:rPr>
          <w:highlight w:val="none"/>
        </w:rP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50661A0">
      <w:pPr>
        <w:jc w:val="center"/>
        <w:rPr>
          <w:rFonts w:hint="eastAsia" w:ascii="黑体" w:eastAsia="黑体"/>
          <w:b/>
          <w:sz w:val="28"/>
          <w:szCs w:val="28"/>
          <w:highlight w:val="none"/>
        </w:rPr>
      </w:pPr>
      <w:r>
        <w:rPr>
          <w:highlight w:val="none"/>
        </w:rPr>
        <w:drawing>
          <wp:anchor distT="0" distB="0" distL="114300" distR="114300" simplePos="0" relativeHeight="251663360" behindDoc="0" locked="0" layoutInCell="1" allowOverlap="1">
            <wp:simplePos x="0" y="0"/>
            <wp:positionH relativeFrom="column">
              <wp:posOffset>1184275</wp:posOffset>
            </wp:positionH>
            <wp:positionV relativeFrom="paragraph">
              <wp:posOffset>6432550</wp:posOffset>
            </wp:positionV>
            <wp:extent cx="5299710" cy="3314065"/>
            <wp:effectExtent l="4445" t="4445" r="10795" b="15240"/>
            <wp:wrapNone/>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14:paraId="13CCFC4D">
      <w:pPr>
        <w:ind w:firstLine="420" w:firstLineChars="200"/>
        <w:jc w:val="both"/>
        <w:rPr>
          <w:rFonts w:hint="eastAsia" w:ascii="黑体" w:eastAsia="黑体"/>
          <w:sz w:val="28"/>
          <w:szCs w:val="28"/>
          <w:highlight w:val="none"/>
        </w:rPr>
      </w:pPr>
      <w:r>
        <w:rPr>
          <w:highlight w:val="none"/>
        </w:rPr>
        <w:drawing>
          <wp:anchor distT="0" distB="0" distL="114300" distR="114300" simplePos="0" relativeHeight="251666432" behindDoc="0" locked="0" layoutInCell="1" allowOverlap="1">
            <wp:simplePos x="0" y="0"/>
            <wp:positionH relativeFrom="column">
              <wp:posOffset>1336675</wp:posOffset>
            </wp:positionH>
            <wp:positionV relativeFrom="paragraph">
              <wp:posOffset>6584950</wp:posOffset>
            </wp:positionV>
            <wp:extent cx="5299710" cy="3314065"/>
            <wp:effectExtent l="4445" t="4445" r="10795" b="15240"/>
            <wp:wrapNone/>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highlight w:val="none"/>
        </w:rPr>
        <w:drawing>
          <wp:anchor distT="0" distB="0" distL="114300" distR="114300" simplePos="0" relativeHeight="251664384" behindDoc="0" locked="0" layoutInCell="1" allowOverlap="1">
            <wp:simplePos x="0" y="0"/>
            <wp:positionH relativeFrom="column">
              <wp:posOffset>1184275</wp:posOffset>
            </wp:positionH>
            <wp:positionV relativeFrom="paragraph">
              <wp:posOffset>6432550</wp:posOffset>
            </wp:positionV>
            <wp:extent cx="5299710" cy="3314065"/>
            <wp:effectExtent l="4445" t="4445" r="10795" b="15240"/>
            <wp:wrapNone/>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highlight w:val="none"/>
        </w:rPr>
        <w:drawing>
          <wp:anchor distT="0" distB="0" distL="114300" distR="114300" simplePos="0" relativeHeight="251665408" behindDoc="0" locked="0" layoutInCell="1" allowOverlap="1">
            <wp:simplePos x="0" y="0"/>
            <wp:positionH relativeFrom="column">
              <wp:posOffset>1184275</wp:posOffset>
            </wp:positionH>
            <wp:positionV relativeFrom="paragraph">
              <wp:posOffset>6432550</wp:posOffset>
            </wp:positionV>
            <wp:extent cx="5299710" cy="3314065"/>
            <wp:effectExtent l="4445" t="4445" r="10795" b="15240"/>
            <wp:wrapNone/>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highlight w:val="none"/>
        </w:rPr>
        <w:drawing>
          <wp:anchor distT="0" distB="0" distL="114300" distR="114300" simplePos="0" relativeHeight="251662336" behindDoc="0" locked="0" layoutInCell="1" allowOverlap="1">
            <wp:simplePos x="0" y="0"/>
            <wp:positionH relativeFrom="column">
              <wp:posOffset>1336675</wp:posOffset>
            </wp:positionH>
            <wp:positionV relativeFrom="paragraph">
              <wp:posOffset>6584950</wp:posOffset>
            </wp:positionV>
            <wp:extent cx="5299710" cy="3314065"/>
            <wp:effectExtent l="4445" t="4445" r="10795" b="15240"/>
            <wp:wrapNone/>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highlight w:val="none"/>
        </w:rPr>
        <w:drawing>
          <wp:anchor distT="0" distB="0" distL="114300" distR="114300" simplePos="0" relativeHeight="251661312" behindDoc="0" locked="0" layoutInCell="1" allowOverlap="1">
            <wp:simplePos x="0" y="0"/>
            <wp:positionH relativeFrom="column">
              <wp:posOffset>1184275</wp:posOffset>
            </wp:positionH>
            <wp:positionV relativeFrom="paragraph">
              <wp:posOffset>6432550</wp:posOffset>
            </wp:positionV>
            <wp:extent cx="5299710" cy="3314065"/>
            <wp:effectExtent l="4445" t="4445" r="10795" b="15240"/>
            <wp:wrapNone/>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hint="eastAsia"/>
          <w:highlight w:val="none"/>
          <w:lang w:eastAsia="zh-CN"/>
        </w:rPr>
        <w:t>三</w:t>
      </w:r>
      <w:r>
        <w:rPr>
          <w:rFonts w:ascii="黑体" w:eastAsia="黑体"/>
          <w:sz w:val="28"/>
          <w:szCs w:val="28"/>
          <w:highlight w:val="none"/>
        </w:rPr>
        <w:t>、财政拨款</w:t>
      </w:r>
      <w:r>
        <w:rPr>
          <w:rFonts w:hint="eastAsia" w:ascii="黑体" w:eastAsia="黑体"/>
          <w:sz w:val="28"/>
          <w:szCs w:val="28"/>
          <w:highlight w:val="none"/>
        </w:rPr>
        <w:t>收入支出决算</w:t>
      </w:r>
      <w:r>
        <w:rPr>
          <w:rFonts w:ascii="黑体" w:eastAsia="黑体"/>
          <w:sz w:val="28"/>
          <w:szCs w:val="28"/>
          <w:highlight w:val="none"/>
        </w:rPr>
        <w:t>总体情况说明</w:t>
      </w:r>
    </w:p>
    <w:p w14:paraId="6C331F27">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rPr>
        <w:t>2024年度财政拨款收</w:t>
      </w:r>
      <w:r>
        <w:rPr>
          <w:rFonts w:hint="eastAsia" w:ascii="仿宋_GB2312" w:eastAsia="仿宋_GB2312"/>
          <w:sz w:val="28"/>
          <w:szCs w:val="28"/>
          <w:highlight w:val="none"/>
          <w:lang w:eastAsia="zh-CN"/>
        </w:rPr>
        <w:t>、支</w:t>
      </w:r>
      <w:r>
        <w:rPr>
          <w:rFonts w:hint="eastAsia" w:ascii="仿宋_GB2312" w:eastAsia="仿宋_GB2312"/>
          <w:sz w:val="28"/>
          <w:szCs w:val="28"/>
          <w:highlight w:val="none"/>
        </w:rPr>
        <w:t>总计</w:t>
      </w:r>
      <w:r>
        <w:rPr>
          <w:rFonts w:hint="eastAsia" w:ascii="仿宋_GB2312" w:hAnsi="仿宋" w:eastAsia="仿宋_GB2312"/>
          <w:sz w:val="28"/>
          <w:szCs w:val="28"/>
          <w:highlight w:val="none"/>
          <w:u w:val="none"/>
          <w:lang w:val="en-US" w:eastAsia="zh-CN"/>
        </w:rPr>
        <w:t>65763.92</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11172.52</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14.52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主要原因：专项转移支付减少。</w:t>
      </w:r>
    </w:p>
    <w:p w14:paraId="55C92DF7">
      <w:pPr>
        <w:tabs>
          <w:tab w:val="center" w:pos="6979"/>
        </w:tabs>
        <w:spacing w:line="580" w:lineRule="exact"/>
        <w:ind w:firstLine="548" w:firstLineChars="196"/>
        <w:rPr>
          <w:rFonts w:hint="eastAsia" w:ascii="黑体" w:eastAsia="黑体"/>
          <w:sz w:val="28"/>
          <w:szCs w:val="28"/>
          <w:highlight w:val="none"/>
        </w:rPr>
      </w:pPr>
      <w:r>
        <w:rPr>
          <w:rFonts w:hint="eastAsia" w:ascii="黑体" w:eastAsia="黑体"/>
          <w:sz w:val="28"/>
          <w:szCs w:val="28"/>
          <w:highlight w:val="none"/>
          <w:lang w:eastAsia="zh-CN"/>
        </w:rPr>
        <w:t>四</w:t>
      </w:r>
      <w:r>
        <w:rPr>
          <w:rFonts w:hint="eastAsia" w:ascii="黑体" w:eastAsia="黑体"/>
          <w:sz w:val="28"/>
          <w:szCs w:val="28"/>
          <w:highlight w:val="none"/>
        </w:rPr>
        <w:t>、一般公共预算财政拨款支出决算情况说明</w:t>
      </w:r>
    </w:p>
    <w:p w14:paraId="14236E74">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14:paraId="63160DFF">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2024年度一般公共预算财政拨款支出</w:t>
      </w:r>
      <w:r>
        <w:rPr>
          <w:rFonts w:hint="eastAsia" w:ascii="仿宋_GB2312" w:eastAsia="仿宋_GB2312"/>
          <w:sz w:val="28"/>
          <w:szCs w:val="28"/>
          <w:highlight w:val="none"/>
          <w:lang w:val="en-US" w:eastAsia="zh-CN"/>
        </w:rPr>
        <w:t>51929.51</w:t>
      </w:r>
      <w:r>
        <w:rPr>
          <w:rFonts w:hint="eastAsia" w:ascii="仿宋_GB2312" w:eastAsia="仿宋_GB2312"/>
          <w:sz w:val="28"/>
          <w:szCs w:val="28"/>
          <w:highlight w:val="none"/>
        </w:rPr>
        <w:t>万元，主要用于以下方面（按大类）：一般公共服务支出13302.93万元，占本年财政拨款支出</w:t>
      </w:r>
      <w:r>
        <w:rPr>
          <w:rFonts w:hint="eastAsia" w:ascii="仿宋_GB2312" w:eastAsia="仿宋_GB2312"/>
          <w:sz w:val="28"/>
          <w:szCs w:val="28"/>
          <w:highlight w:val="none"/>
          <w:lang w:val="en-US" w:eastAsia="zh-CN"/>
        </w:rPr>
        <w:t>20.23</w:t>
      </w:r>
      <w:r>
        <w:rPr>
          <w:rFonts w:hint="eastAsia" w:ascii="仿宋_GB2312" w:eastAsia="仿宋_GB2312"/>
          <w:sz w:val="28"/>
          <w:szCs w:val="28"/>
          <w:highlight w:val="none"/>
        </w:rPr>
        <w:t xml:space="preserve">%； </w:t>
      </w:r>
      <w:r>
        <w:rPr>
          <w:rFonts w:hint="eastAsia" w:ascii="仿宋_GB2312" w:eastAsia="仿宋_GB2312"/>
          <w:sz w:val="28"/>
          <w:szCs w:val="28"/>
          <w:highlight w:val="none"/>
          <w:lang w:val="en-US" w:eastAsia="zh-CN"/>
        </w:rPr>
        <w:t>公共安全</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44.30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368.04</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0.56</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文化旅游体育与传媒</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432.81</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0.66</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社会保障和就业</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1541.27</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2.34</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卫生健康</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3402.19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5.17</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节能环保</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1533.50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2.33</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城乡社区</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9834.13</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14.95</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农林水</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20466.81</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31.12</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自然资源海洋气象等</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265.04</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0.4</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738.49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1.12</w:t>
      </w:r>
      <w:r>
        <w:rPr>
          <w:rFonts w:hint="eastAsia" w:ascii="仿宋_GB2312" w:eastAsia="仿宋_GB2312"/>
          <w:sz w:val="28"/>
          <w:szCs w:val="28"/>
          <w:highlight w:val="none"/>
        </w:rPr>
        <w:t>%。</w:t>
      </w:r>
    </w:p>
    <w:p w14:paraId="0915D73B">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一般公共预算财政拨款支出决算具体情况</w:t>
      </w:r>
    </w:p>
    <w:p w14:paraId="1A6146DE">
      <w:pPr>
        <w:numPr>
          <w:ilvl w:val="0"/>
          <w:numId w:val="0"/>
        </w:numPr>
        <w:autoSpaceDE w:val="0"/>
        <w:autoSpaceDN w:val="0"/>
        <w:adjustRightInd w:val="0"/>
        <w:spacing w:line="580" w:lineRule="exact"/>
        <w:ind w:firstLine="560" w:firstLineChars="200"/>
        <w:jc w:val="left"/>
        <w:rPr>
          <w:rFonts w:hint="default" w:ascii="仿宋_GB2312" w:eastAsia="仿宋_GB2312"/>
          <w:sz w:val="28"/>
          <w:szCs w:val="28"/>
          <w:highlight w:val="none"/>
          <w:lang w:val="en-US" w:eastAsia="zh-CN"/>
        </w:rPr>
      </w:pPr>
      <w:r>
        <w:rPr>
          <w:rFonts w:hint="eastAsia" w:ascii="仿宋_GB2312" w:eastAsia="仿宋_GB2312"/>
          <w:sz w:val="28"/>
          <w:szCs w:val="28"/>
          <w:highlight w:val="none"/>
        </w:rPr>
        <w:t>1.“一般公共服务支出”（类）</w:t>
      </w:r>
      <w:r>
        <w:rPr>
          <w:rFonts w:hint="eastAsia" w:ascii="仿宋_GB2312" w:eastAsia="仿宋_GB2312"/>
          <w:sz w:val="28"/>
          <w:szCs w:val="28"/>
          <w:highlight w:val="none"/>
          <w:lang w:val="en-US" w:eastAsia="zh-CN"/>
        </w:rPr>
        <w:t>2024年度年初预算14897.56万元，</w:t>
      </w:r>
      <w:r>
        <w:rPr>
          <w:rFonts w:hint="eastAsia" w:ascii="仿宋_GB2312" w:eastAsia="仿宋_GB2312"/>
          <w:sz w:val="28"/>
          <w:szCs w:val="28"/>
          <w:highlight w:val="none"/>
        </w:rPr>
        <w:t>2024年度决算13302.93万元，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89.30%。</w:t>
      </w:r>
    </w:p>
    <w:p w14:paraId="6A114C0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“人大事务”（款，下同）</w:t>
      </w:r>
      <w:r>
        <w:rPr>
          <w:rFonts w:hint="eastAsia" w:ascii="仿宋_GB2312" w:eastAsia="仿宋_GB2312"/>
          <w:sz w:val="28"/>
          <w:szCs w:val="28"/>
          <w:highlight w:val="none"/>
          <w:lang w:val="en-US" w:eastAsia="zh-CN"/>
        </w:rPr>
        <w:t>2024年度年初预算41.4万元，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218.85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528.62%。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7709C2DD">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“政府办公厅（室）及相关机构事务”</w:t>
      </w:r>
      <w:r>
        <w:rPr>
          <w:rFonts w:hint="eastAsia" w:ascii="仿宋_GB2312" w:eastAsia="仿宋_GB2312"/>
          <w:sz w:val="28"/>
          <w:szCs w:val="28"/>
          <w:highlight w:val="none"/>
          <w:lang w:val="en-US" w:eastAsia="zh-CN"/>
        </w:rPr>
        <w:t>2024年度年初预算11960.17万元，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10170.24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85.03%。</w:t>
      </w:r>
      <w:r>
        <w:rPr>
          <w:rFonts w:hint="eastAsia" w:ascii="仿宋_GB2312" w:eastAsia="仿宋_GB2312"/>
          <w:sz w:val="28"/>
          <w:szCs w:val="28"/>
          <w:highlight w:val="none"/>
        </w:rPr>
        <w:t>主</w:t>
      </w:r>
      <w:r>
        <w:rPr>
          <w:rFonts w:hint="eastAsia" w:ascii="仿宋_GB2312" w:eastAsia="仿宋_GB2312"/>
          <w:sz w:val="28"/>
          <w:szCs w:val="28"/>
          <w:highlight w:val="none"/>
          <w:lang w:val="en-US" w:eastAsia="zh-CN"/>
        </w:rPr>
        <w:t>要原因：政府机构运行、党委机构运行等项目支出减少。</w:t>
      </w:r>
    </w:p>
    <w:p w14:paraId="662ED2A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“统计信息事务”</w:t>
      </w:r>
      <w:r>
        <w:rPr>
          <w:rFonts w:hint="eastAsia" w:ascii="仿宋_GB2312" w:eastAsia="仿宋_GB2312"/>
          <w:sz w:val="28"/>
          <w:szCs w:val="28"/>
          <w:highlight w:val="none"/>
          <w:lang w:val="en-US" w:eastAsia="zh-CN"/>
        </w:rPr>
        <w:t>2024年度年初预算49.65万元，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89.69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180.64%。</w:t>
      </w:r>
      <w:r>
        <w:rPr>
          <w:rFonts w:hint="eastAsia" w:ascii="仿宋_GB2312" w:eastAsia="仿宋_GB2312"/>
          <w:sz w:val="28"/>
          <w:szCs w:val="28"/>
          <w:highlight w:val="none"/>
        </w:rPr>
        <w:t>主要原因：人口抽样调查两员经费</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w:t>
      </w:r>
    </w:p>
    <w:p w14:paraId="1935BD2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“组织事务”</w:t>
      </w:r>
      <w:r>
        <w:rPr>
          <w:rFonts w:hint="eastAsia" w:ascii="仿宋_GB2312" w:eastAsia="仿宋_GB2312"/>
          <w:sz w:val="28"/>
          <w:szCs w:val="28"/>
          <w:highlight w:val="none"/>
          <w:lang w:val="en-US" w:eastAsia="zh-CN"/>
        </w:rPr>
        <w:t>2024年度年初预算2430.42万元，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2266.13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93.24%。</w:t>
      </w:r>
      <w:r>
        <w:rPr>
          <w:rFonts w:hint="eastAsia" w:ascii="仿宋_GB2312" w:eastAsia="仿宋_GB2312"/>
          <w:sz w:val="28"/>
          <w:szCs w:val="28"/>
          <w:highlight w:val="none"/>
        </w:rPr>
        <w:t>主要原因：村（社区）党组织服务群众经费</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离任村书记补贴(镇级）</w:t>
      </w:r>
      <w:r>
        <w:rPr>
          <w:rFonts w:hint="eastAsia" w:ascii="仿宋_GB2312" w:eastAsia="仿宋_GB2312"/>
          <w:sz w:val="28"/>
          <w:szCs w:val="28"/>
          <w:highlight w:val="none"/>
          <w:lang w:val="en-US" w:eastAsia="zh-CN"/>
        </w:rPr>
        <w:t>等项目资金减少</w:t>
      </w:r>
      <w:r>
        <w:rPr>
          <w:rFonts w:hint="eastAsia" w:ascii="仿宋_GB2312" w:eastAsia="仿宋_GB2312"/>
          <w:sz w:val="28"/>
          <w:szCs w:val="28"/>
          <w:highlight w:val="none"/>
        </w:rPr>
        <w:t>。</w:t>
      </w:r>
    </w:p>
    <w:p w14:paraId="31F232F5">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“其他共产党事务支出”</w:t>
      </w:r>
      <w:r>
        <w:rPr>
          <w:rFonts w:hint="eastAsia" w:ascii="仿宋_GB2312" w:eastAsia="仿宋_GB2312"/>
          <w:sz w:val="28"/>
          <w:szCs w:val="28"/>
          <w:highlight w:val="none"/>
          <w:lang w:val="en-US" w:eastAsia="zh-CN"/>
        </w:rPr>
        <w:t>2024年度年初预算415.92万元，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557.02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133.92%。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537F6AE1">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“社会工作事务”</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6E9AF11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 xml:space="preserve">2.“公共安全支出”(类) </w:t>
      </w:r>
      <w:r>
        <w:rPr>
          <w:rFonts w:hint="eastAsia" w:ascii="仿宋_GB2312" w:eastAsia="仿宋_GB2312"/>
          <w:sz w:val="28"/>
          <w:szCs w:val="28"/>
          <w:highlight w:val="none"/>
          <w:lang w:val="en-US" w:eastAsia="zh-CN"/>
        </w:rPr>
        <w:t>2024年度年初预算31.2万元，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44.3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141.99%。</w:t>
      </w:r>
      <w:r>
        <w:rPr>
          <w:rFonts w:hint="eastAsia" w:ascii="仿宋_GB2312" w:eastAsia="仿宋_GB2312"/>
          <w:sz w:val="28"/>
          <w:szCs w:val="28"/>
          <w:highlight w:val="none"/>
        </w:rPr>
        <w:t>其中：</w:t>
      </w:r>
    </w:p>
    <w:p w14:paraId="71F26423">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司法</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2024年度年初预算31.2万元，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44.3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141.99%。</w:t>
      </w:r>
      <w:r>
        <w:rPr>
          <w:rFonts w:hint="eastAsia" w:ascii="仿宋_GB2312" w:eastAsia="仿宋_GB2312"/>
          <w:sz w:val="28"/>
          <w:szCs w:val="28"/>
          <w:highlight w:val="none"/>
        </w:rPr>
        <w:t>主要原因：</w:t>
      </w:r>
      <w:r>
        <w:rPr>
          <w:rFonts w:hint="eastAsia" w:ascii="仿宋_GB2312" w:hAnsi="仿宋" w:eastAsia="仿宋_GB2312"/>
          <w:b w:val="0"/>
          <w:bCs/>
          <w:sz w:val="32"/>
          <w:szCs w:val="32"/>
          <w:highlight w:val="none"/>
          <w:lang w:val="en-US" w:eastAsia="zh-CN"/>
        </w:rPr>
        <w:t>专项转移支付</w:t>
      </w:r>
      <w:r>
        <w:rPr>
          <w:rFonts w:hint="eastAsia" w:ascii="仿宋_GB2312" w:hAnsi="仿宋" w:eastAsia="仿宋_GB2312"/>
          <w:b w:val="0"/>
          <w:bCs/>
          <w:sz w:val="32"/>
          <w:szCs w:val="32"/>
          <w:highlight w:val="none"/>
          <w:lang w:eastAsia="zh-CN"/>
        </w:rPr>
        <w:t>增加</w:t>
      </w:r>
      <w:r>
        <w:rPr>
          <w:rFonts w:hint="eastAsia" w:ascii="仿宋_GB2312" w:eastAsia="仿宋_GB2312"/>
          <w:sz w:val="28"/>
          <w:szCs w:val="28"/>
          <w:highlight w:val="none"/>
        </w:rPr>
        <w:t>。</w:t>
      </w:r>
    </w:p>
    <w:p w14:paraId="55029E6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 xml:space="preserve">.“教育支出”(类) </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368.04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14:paraId="7A0C2749">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普通教育</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368.04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141.99%。</w:t>
      </w:r>
      <w:r>
        <w:rPr>
          <w:rFonts w:hint="eastAsia" w:ascii="仿宋_GB2312" w:eastAsia="仿宋_GB2312"/>
          <w:sz w:val="28"/>
          <w:szCs w:val="28"/>
          <w:highlight w:val="none"/>
        </w:rPr>
        <w:t>主要原因：</w:t>
      </w:r>
      <w:r>
        <w:rPr>
          <w:rFonts w:hint="eastAsia" w:ascii="仿宋_GB2312" w:hAnsi="仿宋" w:eastAsia="仿宋_GB2312"/>
          <w:b w:val="0"/>
          <w:bCs/>
          <w:sz w:val="28"/>
          <w:szCs w:val="28"/>
          <w:highlight w:val="none"/>
          <w:lang w:val="en-US" w:eastAsia="zh-CN"/>
        </w:rPr>
        <w:t>专项转移支付</w:t>
      </w:r>
      <w:r>
        <w:rPr>
          <w:rFonts w:hint="eastAsia" w:ascii="仿宋_GB2312" w:hAnsi="仿宋" w:eastAsia="仿宋_GB2312"/>
          <w:b w:val="0"/>
          <w:bCs/>
          <w:sz w:val="28"/>
          <w:szCs w:val="28"/>
          <w:highlight w:val="none"/>
          <w:lang w:eastAsia="zh-CN"/>
        </w:rPr>
        <w:t>增加</w:t>
      </w:r>
      <w:r>
        <w:rPr>
          <w:rFonts w:hint="eastAsia" w:ascii="仿宋_GB2312" w:eastAsia="仿宋_GB2312"/>
          <w:sz w:val="28"/>
          <w:szCs w:val="28"/>
          <w:highlight w:val="none"/>
        </w:rPr>
        <w:t>。</w:t>
      </w:r>
    </w:p>
    <w:p w14:paraId="484EEB5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 xml:space="preserve">.“文化旅游体育与传媒支出”(类) </w:t>
      </w:r>
      <w:r>
        <w:rPr>
          <w:rFonts w:hint="eastAsia" w:ascii="仿宋_GB2312" w:eastAsia="仿宋_GB2312"/>
          <w:sz w:val="28"/>
          <w:szCs w:val="28"/>
          <w:highlight w:val="none"/>
          <w:lang w:val="en-US" w:eastAsia="zh-CN"/>
        </w:rPr>
        <w:t>2024年度年初预算115万元，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432.81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376.36%。</w:t>
      </w:r>
      <w:r>
        <w:rPr>
          <w:rFonts w:hint="eastAsia" w:ascii="仿宋_GB2312" w:eastAsia="仿宋_GB2312"/>
          <w:sz w:val="28"/>
          <w:szCs w:val="28"/>
          <w:highlight w:val="none"/>
        </w:rPr>
        <w:t>其中：</w:t>
      </w:r>
    </w:p>
    <w:p w14:paraId="5F4F6455">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文化和旅游</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2024年度年初预算115万元，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432.81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376.36%。</w:t>
      </w:r>
      <w:r>
        <w:rPr>
          <w:rFonts w:hint="eastAsia" w:ascii="仿宋_GB2312" w:eastAsia="仿宋_GB2312"/>
          <w:sz w:val="28"/>
          <w:szCs w:val="28"/>
          <w:highlight w:val="none"/>
        </w:rPr>
        <w:t>主要原因：</w:t>
      </w:r>
      <w:r>
        <w:rPr>
          <w:rFonts w:hint="eastAsia" w:ascii="仿宋_GB2312" w:hAnsi="仿宋" w:eastAsia="仿宋_GB2312"/>
          <w:b w:val="0"/>
          <w:bCs/>
          <w:sz w:val="28"/>
          <w:szCs w:val="28"/>
          <w:highlight w:val="none"/>
          <w:lang w:eastAsia="zh-CN"/>
        </w:rPr>
        <w:t>宣传运行经费项目资金增加，财源建设专班运行</w:t>
      </w:r>
      <w:r>
        <w:rPr>
          <w:rFonts w:hint="eastAsia" w:ascii="仿宋_GB2312" w:hAnsi="仿宋" w:eastAsia="仿宋_GB2312"/>
          <w:b w:val="0"/>
          <w:bCs/>
          <w:sz w:val="28"/>
          <w:szCs w:val="28"/>
          <w:highlight w:val="none"/>
          <w:lang w:val="en-US" w:eastAsia="zh-CN"/>
        </w:rPr>
        <w:t>支出</w:t>
      </w:r>
      <w:r>
        <w:rPr>
          <w:rFonts w:hint="eastAsia" w:ascii="仿宋_GB2312" w:eastAsia="仿宋_GB2312"/>
          <w:sz w:val="24"/>
          <w:szCs w:val="24"/>
          <w:highlight w:val="none"/>
        </w:rPr>
        <w:t>。</w:t>
      </w:r>
    </w:p>
    <w:p w14:paraId="621DA863">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 xml:space="preserve">.“社会保障和就业支出”(类) </w:t>
      </w:r>
      <w:r>
        <w:rPr>
          <w:rFonts w:hint="eastAsia" w:ascii="仿宋_GB2312" w:eastAsia="仿宋_GB2312"/>
          <w:sz w:val="28"/>
          <w:szCs w:val="28"/>
          <w:highlight w:val="none"/>
          <w:lang w:val="en-US" w:eastAsia="zh-CN"/>
        </w:rPr>
        <w:t>2024年度年初预算1280.18万元，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1541.27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120.39%。</w:t>
      </w:r>
      <w:r>
        <w:rPr>
          <w:rFonts w:hint="eastAsia" w:ascii="仿宋_GB2312" w:eastAsia="仿宋_GB2312"/>
          <w:sz w:val="28"/>
          <w:szCs w:val="28"/>
          <w:highlight w:val="none"/>
        </w:rPr>
        <w:t>其中：</w:t>
      </w:r>
    </w:p>
    <w:p w14:paraId="5412389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民政管理事务</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2024年度年初预算70万元，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153.24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218.91%。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6DD262A0">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行政事业单位养老</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2024年度年初预算904.7万元，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928.39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102.62%。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编制人员增加</w:t>
      </w:r>
      <w:r>
        <w:rPr>
          <w:rFonts w:hint="eastAsia" w:ascii="仿宋_GB2312" w:eastAsia="仿宋_GB2312"/>
          <w:sz w:val="28"/>
          <w:szCs w:val="28"/>
          <w:highlight w:val="none"/>
        </w:rPr>
        <w:t>。</w:t>
      </w:r>
    </w:p>
    <w:p w14:paraId="0F531EC6">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就业补助</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2024年度年初预算26万元，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66.62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256.23%。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5ABC929F">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抚恤</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60.08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6B3EC221">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退役安置</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2024年度年初预算95.78万元，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88.93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92.85%。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义务兵优待等项目资金减少</w:t>
      </w:r>
      <w:r>
        <w:rPr>
          <w:rFonts w:hint="eastAsia" w:ascii="仿宋_GB2312" w:eastAsia="仿宋_GB2312"/>
          <w:sz w:val="28"/>
          <w:szCs w:val="28"/>
          <w:highlight w:val="none"/>
        </w:rPr>
        <w:t>。</w:t>
      </w:r>
    </w:p>
    <w:p w14:paraId="7C90A6D7">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社会福利</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60765882">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残疾人事业</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2024年度年初预算126.2万元，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141.86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112.41%。</w:t>
      </w:r>
      <w:r>
        <w:rPr>
          <w:rFonts w:hint="eastAsia" w:ascii="仿宋_GB2312" w:eastAsia="仿宋_GB2312"/>
          <w:sz w:val="28"/>
          <w:szCs w:val="28"/>
          <w:highlight w:val="none"/>
        </w:rPr>
        <w:t>主要原因：其他残疾人事业支出</w:t>
      </w:r>
      <w:r>
        <w:rPr>
          <w:rFonts w:hint="eastAsia" w:ascii="仿宋_GB2312" w:eastAsia="仿宋_GB2312"/>
          <w:sz w:val="28"/>
          <w:szCs w:val="28"/>
          <w:highlight w:val="none"/>
          <w:lang w:val="en-US" w:eastAsia="zh-CN"/>
        </w:rPr>
        <w:t>项目资金增加</w:t>
      </w:r>
      <w:r>
        <w:rPr>
          <w:rFonts w:hint="eastAsia" w:ascii="仿宋_GB2312" w:eastAsia="仿宋_GB2312"/>
          <w:sz w:val="28"/>
          <w:szCs w:val="28"/>
          <w:highlight w:val="none"/>
        </w:rPr>
        <w:t>。</w:t>
      </w:r>
    </w:p>
    <w:p w14:paraId="58E533B8">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最低生活保障</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2024年度年初预算12万元，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10.99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91.58%。</w:t>
      </w:r>
      <w:r>
        <w:rPr>
          <w:rFonts w:hint="eastAsia" w:ascii="仿宋_GB2312" w:eastAsia="仿宋_GB2312"/>
          <w:sz w:val="28"/>
          <w:szCs w:val="28"/>
          <w:highlight w:val="none"/>
        </w:rPr>
        <w:t>主要原因：社救对象重阳节慰问</w:t>
      </w:r>
      <w:r>
        <w:rPr>
          <w:rFonts w:hint="eastAsia" w:ascii="仿宋_GB2312" w:eastAsia="仿宋_GB2312"/>
          <w:sz w:val="28"/>
          <w:szCs w:val="28"/>
          <w:highlight w:val="none"/>
          <w:lang w:val="en-US" w:eastAsia="zh-CN"/>
        </w:rPr>
        <w:t>项目资金减少</w:t>
      </w:r>
      <w:r>
        <w:rPr>
          <w:rFonts w:hint="eastAsia" w:ascii="仿宋_GB2312" w:eastAsia="仿宋_GB2312"/>
          <w:sz w:val="28"/>
          <w:szCs w:val="28"/>
          <w:highlight w:val="none"/>
        </w:rPr>
        <w:t>。</w:t>
      </w:r>
    </w:p>
    <w:p w14:paraId="1C38991F">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其他社会保障和就业</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2024年度年初预算45.5万元，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53.06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116.62%。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52806A41">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 xml:space="preserve">.“卫生健康支出”(类) </w:t>
      </w:r>
      <w:r>
        <w:rPr>
          <w:rFonts w:hint="eastAsia" w:ascii="仿宋_GB2312" w:eastAsia="仿宋_GB2312"/>
          <w:sz w:val="28"/>
          <w:szCs w:val="28"/>
          <w:highlight w:val="none"/>
          <w:lang w:val="en-US" w:eastAsia="zh-CN"/>
        </w:rPr>
        <w:t>2024年度年初预算987.56万元，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3402.19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344.50%。</w:t>
      </w:r>
      <w:r>
        <w:rPr>
          <w:rFonts w:hint="eastAsia" w:ascii="仿宋_GB2312" w:eastAsia="仿宋_GB2312"/>
          <w:sz w:val="28"/>
          <w:szCs w:val="28"/>
          <w:highlight w:val="none"/>
        </w:rPr>
        <w:t>其中：</w:t>
      </w:r>
    </w:p>
    <w:p w14:paraId="6C48FACC">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基层医疗卫生机构</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1708.68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09095829">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公共卫生</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315.42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14D3C7F4">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计划生育事务</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2024年度年初预算88.65万元，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514.2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580.03%。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36135BC9">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2024年度年初预算657.9万元，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657.2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99.89%。</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退休人员及调出人员增加</w:t>
      </w:r>
      <w:r>
        <w:rPr>
          <w:rFonts w:hint="eastAsia" w:ascii="仿宋_GB2312" w:eastAsia="仿宋_GB2312"/>
          <w:sz w:val="28"/>
          <w:szCs w:val="28"/>
          <w:highlight w:val="none"/>
        </w:rPr>
        <w:t>。</w:t>
      </w:r>
    </w:p>
    <w:p w14:paraId="53D90705">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优抚对象医疗</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2024年度年初预算8万元，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与上年持平</w:t>
      </w:r>
      <w:r>
        <w:rPr>
          <w:rFonts w:hint="eastAsia" w:ascii="仿宋_GB2312" w:eastAsia="仿宋_GB2312"/>
          <w:sz w:val="28"/>
          <w:szCs w:val="28"/>
          <w:highlight w:val="none"/>
        </w:rPr>
        <w:t>。</w:t>
      </w:r>
    </w:p>
    <w:p w14:paraId="01937855">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其他卫生健康支出</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2024年度年初预算233.01万元，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198.69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85.27%。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专项转移支付减少</w:t>
      </w:r>
      <w:r>
        <w:rPr>
          <w:rFonts w:hint="eastAsia" w:ascii="仿宋_GB2312" w:eastAsia="仿宋_GB2312"/>
          <w:sz w:val="28"/>
          <w:szCs w:val="28"/>
          <w:highlight w:val="none"/>
        </w:rPr>
        <w:t>。</w:t>
      </w:r>
    </w:p>
    <w:p w14:paraId="541C638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.“节能环保支出”(类)</w:t>
      </w:r>
      <w:r>
        <w:rPr>
          <w:rFonts w:hint="eastAsia" w:ascii="仿宋_GB2312" w:eastAsia="仿宋_GB2312"/>
          <w:sz w:val="28"/>
          <w:szCs w:val="28"/>
          <w:highlight w:val="none"/>
          <w:lang w:val="en-US" w:eastAsia="zh-CN"/>
        </w:rPr>
        <w:t>2024年度年初预算1484.9万元，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1533.50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103.27%。</w:t>
      </w:r>
      <w:r>
        <w:rPr>
          <w:rFonts w:hint="eastAsia" w:ascii="仿宋_GB2312" w:eastAsia="仿宋_GB2312"/>
          <w:sz w:val="28"/>
          <w:szCs w:val="28"/>
          <w:highlight w:val="none"/>
        </w:rPr>
        <w:t xml:space="preserve"> 其中：</w:t>
      </w:r>
    </w:p>
    <w:p w14:paraId="5885FD98">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污染防治</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2024年度年初预算1074.31万元，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1122.91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104.52%。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39D5706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自然生态保护</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2024年度年初预算410.59万元，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410.59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与上年持平</w:t>
      </w:r>
      <w:r>
        <w:rPr>
          <w:rFonts w:hint="eastAsia" w:ascii="仿宋_GB2312" w:eastAsia="仿宋_GB2312"/>
          <w:sz w:val="28"/>
          <w:szCs w:val="28"/>
          <w:highlight w:val="none"/>
        </w:rPr>
        <w:t>。</w:t>
      </w:r>
    </w:p>
    <w:p w14:paraId="753BB783">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.“城乡社区支出”(类)</w:t>
      </w:r>
      <w:r>
        <w:rPr>
          <w:rFonts w:hint="eastAsia" w:ascii="仿宋_GB2312" w:eastAsia="仿宋_GB2312"/>
          <w:sz w:val="28"/>
          <w:szCs w:val="28"/>
          <w:highlight w:val="none"/>
          <w:lang w:val="en-US" w:eastAsia="zh-CN"/>
        </w:rPr>
        <w:t>2024年度年初预算8723.84万元，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9834.14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112.73%。</w:t>
      </w:r>
      <w:r>
        <w:rPr>
          <w:rFonts w:hint="eastAsia" w:ascii="仿宋_GB2312" w:eastAsia="仿宋_GB2312"/>
          <w:sz w:val="28"/>
          <w:szCs w:val="28"/>
          <w:highlight w:val="none"/>
        </w:rPr>
        <w:t xml:space="preserve"> 其中：</w:t>
      </w:r>
    </w:p>
    <w:p w14:paraId="56C1E658">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城乡社区管理事务</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2024年度年初预算6602.6万元，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8422.59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127.56%。</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3E07D3AE">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城乡社区规划与管理</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2024年度年初预算321.08万元，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233.28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72.65%。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大</w:t>
      </w:r>
      <w:r>
        <w:rPr>
          <w:rFonts w:hint="eastAsia" w:ascii="仿宋_GB2312" w:eastAsia="仿宋_GB2312"/>
          <w:sz w:val="28"/>
          <w:szCs w:val="28"/>
          <w:highlight w:val="none"/>
        </w:rPr>
        <w:t>兴区2020年度村庄规划编制区级资金补贴（专项）</w:t>
      </w:r>
      <w:r>
        <w:rPr>
          <w:rFonts w:hint="eastAsia" w:ascii="仿宋_GB2312" w:eastAsia="仿宋_GB2312"/>
          <w:sz w:val="28"/>
          <w:szCs w:val="28"/>
          <w:highlight w:val="none"/>
          <w:lang w:val="en-US" w:eastAsia="zh-CN"/>
        </w:rPr>
        <w:t>转移支付减少</w:t>
      </w:r>
      <w:r>
        <w:rPr>
          <w:rFonts w:hint="eastAsia" w:ascii="仿宋_GB2312" w:eastAsia="仿宋_GB2312"/>
          <w:sz w:val="28"/>
          <w:szCs w:val="28"/>
          <w:highlight w:val="none"/>
        </w:rPr>
        <w:t>。</w:t>
      </w:r>
    </w:p>
    <w:p w14:paraId="72AE5C6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城乡社区公共设施</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2024年度年初预算503万元，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609.27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121.13%。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51E0E8A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城乡社区环境卫生</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2024年度年初预算297.16万元，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569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191.48%。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47D60B2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 xml:space="preserve">.“农林水支出”(类) </w:t>
      </w:r>
      <w:r>
        <w:rPr>
          <w:rFonts w:hint="eastAsia" w:ascii="仿宋_GB2312" w:eastAsia="仿宋_GB2312"/>
          <w:sz w:val="28"/>
          <w:szCs w:val="28"/>
          <w:highlight w:val="none"/>
          <w:lang w:val="en-US" w:eastAsia="zh-CN"/>
        </w:rPr>
        <w:t>2024年度年初预算22672.03万元，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20466.81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90.27%。</w:t>
      </w:r>
      <w:r>
        <w:rPr>
          <w:rFonts w:hint="eastAsia" w:ascii="仿宋_GB2312" w:eastAsia="仿宋_GB2312"/>
          <w:sz w:val="28"/>
          <w:szCs w:val="28"/>
          <w:highlight w:val="none"/>
        </w:rPr>
        <w:t>其中：</w:t>
      </w:r>
    </w:p>
    <w:p w14:paraId="2C215D96">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农业农村</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2024年度年初预算5449.77万元，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3558.18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65.29%。</w:t>
      </w:r>
      <w:r>
        <w:rPr>
          <w:rFonts w:hint="eastAsia" w:ascii="仿宋_GB2312" w:eastAsia="仿宋_GB2312"/>
          <w:sz w:val="28"/>
          <w:szCs w:val="28"/>
          <w:highlight w:val="none"/>
        </w:rPr>
        <w:t>主要原因：村级公益事业专项补助资金</w:t>
      </w:r>
      <w:r>
        <w:rPr>
          <w:rFonts w:hint="eastAsia" w:ascii="仿宋_GB2312" w:eastAsia="仿宋_GB2312"/>
          <w:sz w:val="28"/>
          <w:szCs w:val="28"/>
          <w:highlight w:val="none"/>
          <w:lang w:val="en-US" w:eastAsia="zh-CN"/>
        </w:rPr>
        <w:t>项目资金减少</w:t>
      </w:r>
      <w:r>
        <w:rPr>
          <w:rFonts w:hint="eastAsia" w:ascii="仿宋_GB2312" w:eastAsia="仿宋_GB2312"/>
          <w:sz w:val="28"/>
          <w:szCs w:val="28"/>
          <w:highlight w:val="none"/>
        </w:rPr>
        <w:t>。</w:t>
      </w:r>
    </w:p>
    <w:p w14:paraId="5F3DD416">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林业和草原</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2024年度年初预算13949万元，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13000.24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93.20%。</w:t>
      </w:r>
      <w:r>
        <w:rPr>
          <w:rFonts w:hint="eastAsia" w:ascii="仿宋_GB2312" w:eastAsia="仿宋_GB2312"/>
          <w:sz w:val="28"/>
          <w:szCs w:val="28"/>
          <w:highlight w:val="none"/>
        </w:rPr>
        <w:t>主要原因：大兴区平原生态林养护及土地流转（专项）</w:t>
      </w:r>
      <w:r>
        <w:rPr>
          <w:rFonts w:hint="eastAsia" w:ascii="仿宋_GB2312" w:eastAsia="仿宋_GB2312"/>
          <w:sz w:val="28"/>
          <w:szCs w:val="28"/>
          <w:highlight w:val="none"/>
          <w:lang w:val="en-US" w:eastAsia="zh-CN"/>
        </w:rPr>
        <w:t>转移支付减少</w:t>
      </w:r>
      <w:r>
        <w:rPr>
          <w:rFonts w:hint="eastAsia" w:ascii="仿宋_GB2312" w:eastAsia="仿宋_GB2312"/>
          <w:sz w:val="28"/>
          <w:szCs w:val="28"/>
          <w:highlight w:val="none"/>
        </w:rPr>
        <w:t>。</w:t>
      </w:r>
    </w:p>
    <w:p w14:paraId="34F6A1B9">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2024年度年初预算96万元，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96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与上年持平</w:t>
      </w:r>
      <w:r>
        <w:rPr>
          <w:rFonts w:hint="eastAsia" w:ascii="仿宋_GB2312" w:eastAsia="仿宋_GB2312"/>
          <w:sz w:val="28"/>
          <w:szCs w:val="28"/>
          <w:highlight w:val="none"/>
        </w:rPr>
        <w:t>。</w:t>
      </w:r>
    </w:p>
    <w:p w14:paraId="2DF187BE">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农村综合改革</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2024年度年初预算3155.96万元，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3791.09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120.12%。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5DC4D7B9">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普惠金融发展支出</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2024年度年初预算21.3万元，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与上年持平</w:t>
      </w:r>
      <w:r>
        <w:rPr>
          <w:rFonts w:hint="eastAsia" w:ascii="仿宋_GB2312" w:eastAsia="仿宋_GB2312"/>
          <w:sz w:val="28"/>
          <w:szCs w:val="28"/>
          <w:highlight w:val="none"/>
        </w:rPr>
        <w:t>。</w:t>
      </w:r>
    </w:p>
    <w:p w14:paraId="00279046">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 xml:space="preserve">.“自然资源海洋气象等支出”(类) </w:t>
      </w:r>
      <w:r>
        <w:rPr>
          <w:rFonts w:hint="eastAsia" w:ascii="仿宋_GB2312" w:eastAsia="仿宋_GB2312"/>
          <w:sz w:val="28"/>
          <w:szCs w:val="28"/>
          <w:highlight w:val="none"/>
          <w:lang w:val="en-US" w:eastAsia="zh-CN"/>
        </w:rPr>
        <w:t>2024年度年初预算266.39万元，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265.04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99.49%。</w:t>
      </w:r>
      <w:r>
        <w:rPr>
          <w:rFonts w:hint="eastAsia" w:ascii="仿宋_GB2312" w:eastAsia="仿宋_GB2312"/>
          <w:sz w:val="28"/>
          <w:szCs w:val="28"/>
          <w:highlight w:val="none"/>
        </w:rPr>
        <w:t>其中：</w:t>
      </w:r>
    </w:p>
    <w:p w14:paraId="6C9F00CC">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自然资源事务</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2024年度年初预算266.39万元，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265.04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99.49%。</w:t>
      </w:r>
      <w:r>
        <w:rPr>
          <w:rFonts w:hint="eastAsia" w:ascii="仿宋_GB2312" w:eastAsia="仿宋_GB2312"/>
          <w:sz w:val="28"/>
          <w:szCs w:val="28"/>
          <w:highlight w:val="none"/>
        </w:rPr>
        <w:t>主要原因：</w:t>
      </w:r>
      <w:r>
        <w:rPr>
          <w:rFonts w:hint="eastAsia" w:ascii="仿宋_GB2312" w:hAnsi="仿宋" w:eastAsia="仿宋_GB2312"/>
          <w:b w:val="0"/>
          <w:bCs/>
          <w:sz w:val="28"/>
          <w:szCs w:val="28"/>
          <w:highlight w:val="none"/>
          <w:lang w:val="en-US" w:eastAsia="zh-CN"/>
        </w:rPr>
        <w:t>专项转移支付减少</w:t>
      </w:r>
      <w:r>
        <w:rPr>
          <w:rFonts w:hint="eastAsia" w:ascii="仿宋_GB2312" w:eastAsia="仿宋_GB2312"/>
          <w:sz w:val="28"/>
          <w:szCs w:val="28"/>
          <w:highlight w:val="none"/>
        </w:rPr>
        <w:t>。</w:t>
      </w:r>
    </w:p>
    <w:p w14:paraId="174DF291">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.“住房保障支出”(类)</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738.5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 xml:space="preserve"> 其中：</w:t>
      </w:r>
    </w:p>
    <w:p w14:paraId="6348C3AE">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住房改革支出</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738.5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hAnsi="仿宋" w:eastAsia="仿宋_GB2312"/>
          <w:b w:val="0"/>
          <w:bCs/>
          <w:sz w:val="28"/>
          <w:szCs w:val="28"/>
          <w:highlight w:val="none"/>
          <w:lang w:val="en-US" w:eastAsia="zh-CN"/>
        </w:rPr>
        <w:t>发放第三批购房补贴</w:t>
      </w:r>
      <w:r>
        <w:rPr>
          <w:rFonts w:hint="eastAsia" w:ascii="仿宋_GB2312" w:eastAsia="仿宋_GB2312"/>
          <w:sz w:val="28"/>
          <w:szCs w:val="28"/>
          <w:highlight w:val="none"/>
        </w:rPr>
        <w:t>。</w:t>
      </w:r>
    </w:p>
    <w:p w14:paraId="16113D5C">
      <w:pPr>
        <w:spacing w:line="560" w:lineRule="exact"/>
        <w:ind w:firstLine="420" w:firstLineChars="150"/>
        <w:rPr>
          <w:rFonts w:ascii="仿宋_GB2312" w:eastAsia="仿宋_GB2312"/>
          <w:sz w:val="28"/>
          <w:szCs w:val="28"/>
          <w:highlight w:val="none"/>
        </w:rPr>
      </w:pPr>
      <w:r>
        <w:rPr>
          <w:rFonts w:hint="eastAsia" w:ascii="黑体" w:eastAsia="黑体"/>
          <w:sz w:val="28"/>
          <w:szCs w:val="28"/>
          <w:highlight w:val="none"/>
          <w:lang w:eastAsia="zh-CN"/>
        </w:rPr>
        <w:t>五</w:t>
      </w:r>
      <w:r>
        <w:rPr>
          <w:rFonts w:hint="eastAsia" w:ascii="黑体" w:eastAsia="黑体"/>
          <w:sz w:val="28"/>
          <w:szCs w:val="28"/>
          <w:highlight w:val="none"/>
        </w:rPr>
        <w:t>、政府性基金预算财政拨款支出决算情况说明</w:t>
      </w:r>
    </w:p>
    <w:p w14:paraId="2C5159F1">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14:paraId="7C1EC04D">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2024年度政府性基金预算财政拨款支出</w:t>
      </w:r>
      <w:r>
        <w:rPr>
          <w:rFonts w:hint="eastAsia" w:ascii="仿宋_GB2312" w:eastAsia="仿宋_GB2312"/>
          <w:sz w:val="28"/>
          <w:szCs w:val="28"/>
          <w:highlight w:val="none"/>
          <w:lang w:val="en-US" w:eastAsia="zh-CN"/>
        </w:rPr>
        <w:t>13834.41</w:t>
      </w:r>
      <w:r>
        <w:rPr>
          <w:rFonts w:hint="eastAsia" w:ascii="仿宋_GB2312" w:eastAsia="仿宋_GB2312"/>
          <w:sz w:val="28"/>
          <w:szCs w:val="28"/>
          <w:highlight w:val="none"/>
        </w:rPr>
        <w:t>万元，主要用于以下方面（按大类）：城乡社区支出</w:t>
      </w:r>
      <w:r>
        <w:rPr>
          <w:rFonts w:hint="eastAsia" w:ascii="仿宋_GB2312" w:eastAsia="仿宋_GB2312"/>
          <w:sz w:val="28"/>
          <w:szCs w:val="28"/>
          <w:highlight w:val="none"/>
          <w:lang w:val="en-US" w:eastAsia="zh-CN"/>
        </w:rPr>
        <w:t>13833.92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21.04</w:t>
      </w:r>
      <w:r>
        <w:rPr>
          <w:rFonts w:hint="eastAsia" w:ascii="仿宋_GB2312" w:eastAsia="仿宋_GB2312"/>
          <w:sz w:val="28"/>
          <w:szCs w:val="28"/>
          <w:highlight w:val="none"/>
        </w:rPr>
        <w:t>%；资源勘探工业信息等支出</w:t>
      </w:r>
      <w:r>
        <w:rPr>
          <w:rFonts w:hint="eastAsia" w:ascii="仿宋_GB2312" w:eastAsia="仿宋_GB2312"/>
          <w:sz w:val="28"/>
          <w:szCs w:val="28"/>
          <w:highlight w:val="none"/>
          <w:lang w:val="en-US" w:eastAsia="zh-CN"/>
        </w:rPr>
        <w:t>0.49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0.01</w:t>
      </w:r>
      <w:r>
        <w:rPr>
          <w:rFonts w:hint="eastAsia" w:ascii="仿宋_GB2312" w:eastAsia="仿宋_GB2312"/>
          <w:sz w:val="28"/>
          <w:szCs w:val="28"/>
          <w:highlight w:val="none"/>
        </w:rPr>
        <w:t>%。</w:t>
      </w:r>
    </w:p>
    <w:p w14:paraId="3EDCA8D9">
      <w:pPr>
        <w:numPr>
          <w:ilvl w:val="0"/>
          <w:numId w:val="2"/>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政府性基金预算财政拨款支出决算具体情况</w:t>
      </w:r>
    </w:p>
    <w:p w14:paraId="6746E484">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w:t>
      </w:r>
      <w:r>
        <w:rPr>
          <w:rFonts w:hint="eastAsia" w:ascii="仿宋_GB2312" w:eastAsia="仿宋_GB2312"/>
          <w:sz w:val="28"/>
          <w:szCs w:val="28"/>
          <w:highlight w:val="none"/>
          <w:lang w:val="en-US" w:eastAsia="zh-CN"/>
        </w:rPr>
        <w:t>2024年度年初预算5319.31万元，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13833.92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260.07%。</w:t>
      </w:r>
    </w:p>
    <w:p w14:paraId="7E28D1B2">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国</w:t>
      </w:r>
      <w:r>
        <w:rPr>
          <w:rFonts w:hint="eastAsia" w:ascii="仿宋_GB2312" w:eastAsia="仿宋_GB2312"/>
          <w:sz w:val="28"/>
          <w:szCs w:val="28"/>
          <w:highlight w:val="none"/>
        </w:rPr>
        <w:t>有土地使用权出让收入安排的支出”（款）</w:t>
      </w:r>
      <w:r>
        <w:rPr>
          <w:rFonts w:hint="eastAsia" w:ascii="仿宋_GB2312" w:eastAsia="仿宋_GB2312"/>
          <w:sz w:val="28"/>
          <w:szCs w:val="28"/>
          <w:highlight w:val="none"/>
          <w:lang w:val="en-US" w:eastAsia="zh-CN"/>
        </w:rPr>
        <w:t>2024年度年初预算5319.31万元，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13833.92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260.07%。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7F902E8A">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2.“资源勘探工业信息等支出”（类）</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0.49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14:paraId="5F8848C3">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“超长期特别国债安排的支出”（款）</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0.49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p>
    <w:p w14:paraId="1444F20C">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专项转移支付增加</w:t>
      </w:r>
      <w:r>
        <w:rPr>
          <w:rFonts w:hint="eastAsia" w:ascii="仿宋_GB2312" w:eastAsia="仿宋_GB2312"/>
          <w:sz w:val="28"/>
          <w:szCs w:val="28"/>
          <w:highlight w:val="none"/>
        </w:rPr>
        <w:t>。</w:t>
      </w:r>
    </w:p>
    <w:p w14:paraId="01090C66">
      <w:pPr>
        <w:numPr>
          <w:ilvl w:val="0"/>
          <w:numId w:val="3"/>
        </w:numPr>
        <w:tabs>
          <w:tab w:val="center" w:pos="6979"/>
        </w:tabs>
        <w:spacing w:line="580" w:lineRule="exact"/>
        <w:ind w:left="840" w:leftChars="0"/>
        <w:rPr>
          <w:rFonts w:hint="eastAsia" w:ascii="黑体" w:eastAsia="黑体"/>
          <w:sz w:val="28"/>
          <w:szCs w:val="28"/>
          <w:highlight w:val="none"/>
        </w:rPr>
      </w:pPr>
      <w:r>
        <w:rPr>
          <w:rFonts w:hint="eastAsia" w:ascii="黑体" w:eastAsia="黑体"/>
          <w:sz w:val="28"/>
          <w:szCs w:val="28"/>
          <w:highlight w:val="none"/>
        </w:rPr>
        <w:t>国有资本经营预算财政拨款收支情况说明</w:t>
      </w:r>
    </w:p>
    <w:p w14:paraId="081EB9E9">
      <w:pPr>
        <w:numPr>
          <w:ilvl w:val="0"/>
          <w:numId w:val="0"/>
        </w:numPr>
        <w:tabs>
          <w:tab w:val="center" w:pos="6979"/>
        </w:tabs>
        <w:spacing w:line="580" w:lineRule="exact"/>
        <w:rPr>
          <w:rFonts w:hint="default" w:ascii="仿宋_GB2312" w:eastAsia="仿宋_GB2312"/>
          <w:sz w:val="28"/>
          <w:szCs w:val="28"/>
          <w:highlight w:val="none"/>
          <w:lang w:val="en-US" w:eastAsia="zh-CN"/>
        </w:rPr>
      </w:pPr>
      <w:r>
        <w:rPr>
          <w:rFonts w:hint="eastAsia" w:ascii="黑体" w:eastAsia="黑体"/>
          <w:sz w:val="28"/>
          <w:szCs w:val="28"/>
          <w:highlight w:val="none"/>
          <w:lang w:val="en-US" w:eastAsia="zh-CN"/>
        </w:rPr>
        <w:t xml:space="preserve">     </w:t>
      </w:r>
      <w:r>
        <w:rPr>
          <w:rFonts w:hint="eastAsia" w:ascii="仿宋_GB2312" w:eastAsia="仿宋_GB2312"/>
          <w:sz w:val="28"/>
          <w:szCs w:val="28"/>
          <w:highlight w:val="none"/>
          <w:lang w:val="en-US" w:eastAsia="zh-CN"/>
        </w:rPr>
        <w:t>2024年度国有资本经营预算财政拨款收入总计0万元，国有资本经营预算财政拨款支出总计0万元。</w:t>
      </w:r>
    </w:p>
    <w:p w14:paraId="328673B4">
      <w:pPr>
        <w:numPr>
          <w:ilvl w:val="0"/>
          <w:numId w:val="4"/>
        </w:numPr>
        <w:ind w:left="292" w:leftChars="0" w:firstLine="548" w:firstLineChars="0"/>
        <w:rPr>
          <w:rFonts w:hint="eastAsia" w:ascii="黑体" w:eastAsia="黑体"/>
          <w:sz w:val="28"/>
          <w:szCs w:val="28"/>
          <w:highlight w:val="none"/>
        </w:rPr>
      </w:pPr>
      <w:r>
        <w:rPr>
          <w:rFonts w:hint="eastAsia" w:ascii="黑体" w:eastAsia="黑体"/>
          <w:sz w:val="28"/>
          <w:szCs w:val="28"/>
          <w:highlight w:val="none"/>
        </w:rPr>
        <w:t>财政拨款基本支出决算情况说明</w:t>
      </w:r>
    </w:p>
    <w:p w14:paraId="45C6FECB">
      <w:pPr>
        <w:numPr>
          <w:ilvl w:val="0"/>
          <w:numId w:val="0"/>
        </w:numPr>
        <w:ind w:firstLine="560" w:firstLineChars="200"/>
        <w:rPr>
          <w:rFonts w:hint="eastAsia" w:ascii="仿宋_GB2312" w:eastAsia="仿宋_GB2312"/>
          <w:sz w:val="28"/>
          <w:szCs w:val="28"/>
          <w:highlight w:val="none"/>
        </w:rPr>
      </w:pPr>
      <w:r>
        <w:rPr>
          <w:rFonts w:ascii="仿宋_GB2312" w:eastAsia="仿宋_GB2312"/>
          <w:sz w:val="28"/>
          <w:szCs w:val="28"/>
          <w:highlight w:val="none"/>
        </w:rPr>
        <w:t>20</w:t>
      </w:r>
      <w:r>
        <w:rPr>
          <w:rFonts w:hint="eastAsia" w:ascii="仿宋_GB2312" w:eastAsia="仿宋_GB2312"/>
          <w:sz w:val="28"/>
          <w:szCs w:val="28"/>
          <w:highlight w:val="none"/>
        </w:rPr>
        <w:t>24年度使用一般公共预算财政拨款安排基本支出</w:t>
      </w:r>
      <w:r>
        <w:rPr>
          <w:rFonts w:hint="eastAsia" w:ascii="仿宋_GB2312" w:eastAsia="仿宋_GB2312"/>
          <w:sz w:val="28"/>
          <w:szCs w:val="28"/>
          <w:highlight w:val="none"/>
          <w:lang w:val="en-US" w:eastAsia="zh-CN"/>
        </w:rPr>
        <w:t>8687.77</w:t>
      </w:r>
      <w:r>
        <w:rPr>
          <w:rFonts w:hint="eastAsia" w:ascii="仿宋_GB2312" w:eastAsia="仿宋_GB2312"/>
          <w:sz w:val="28"/>
          <w:szCs w:val="28"/>
          <w:highlight w:val="none"/>
        </w:rPr>
        <w:t>万元，其中：（1）工资福利支出包括基本工资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lang w:val="en-US" w:eastAsia="zh-CN"/>
        </w:rPr>
        <w:t>机关事业单位基本养老保险缴费、职业年金缴费、职工基本医疗缴费、公务员医疗补助缴费、</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lang w:val="en-US" w:eastAsia="zh-CN"/>
        </w:rPr>
        <w:t>住房公积金</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14:paraId="4FD54E31">
      <w:pPr>
        <w:tabs>
          <w:tab w:val="center" w:pos="6979"/>
        </w:tabs>
        <w:jc w:val="center"/>
        <w:rPr>
          <w:rFonts w:hint="eastAsia" w:ascii="宋体" w:hAnsi="宋体" w:cs="宋体"/>
          <w:b/>
          <w:spacing w:val="40"/>
          <w:kern w:val="0"/>
          <w:sz w:val="32"/>
          <w:szCs w:val="32"/>
          <w:highlight w:val="none"/>
        </w:rPr>
      </w:pPr>
      <w:r>
        <w:rPr>
          <w:rFonts w:hint="eastAsia" w:ascii="宋体" w:hAnsi="宋体" w:cs="宋体"/>
          <w:b/>
          <w:bCs/>
          <w:spacing w:val="40"/>
          <w:kern w:val="0"/>
          <w:sz w:val="32"/>
          <w:szCs w:val="32"/>
          <w:highlight w:val="none"/>
        </w:rPr>
        <w:t xml:space="preserve">第三部分 </w:t>
      </w:r>
      <w:r>
        <w:rPr>
          <w:rFonts w:hint="eastAsia" w:ascii="宋体" w:hAnsi="宋体"/>
          <w:b/>
          <w:spacing w:val="40"/>
          <w:sz w:val="32"/>
          <w:szCs w:val="32"/>
          <w:highlight w:val="none"/>
        </w:rPr>
        <w:t>2024年度</w:t>
      </w:r>
      <w:r>
        <w:rPr>
          <w:rFonts w:hint="eastAsia" w:ascii="宋体" w:hAnsi="宋体" w:cs="宋体"/>
          <w:b/>
          <w:spacing w:val="40"/>
          <w:kern w:val="0"/>
          <w:sz w:val="32"/>
          <w:szCs w:val="32"/>
          <w:highlight w:val="none"/>
        </w:rPr>
        <w:t>其他重要事项的情况说明</w:t>
      </w:r>
    </w:p>
    <w:p w14:paraId="10D86123">
      <w:pPr>
        <w:tabs>
          <w:tab w:val="center" w:pos="6979"/>
        </w:tabs>
        <w:ind w:firstLine="560" w:firstLineChars="200"/>
        <w:jc w:val="left"/>
        <w:rPr>
          <w:rFonts w:hint="eastAsia" w:ascii="宋体" w:hAnsi="宋体" w:cs="宋体"/>
          <w:b/>
          <w:color w:val="FF0000"/>
          <w:spacing w:val="40"/>
          <w:kern w:val="0"/>
          <w:sz w:val="32"/>
          <w:szCs w:val="32"/>
          <w:highlight w:val="none"/>
        </w:rPr>
      </w:pPr>
      <w:r>
        <w:rPr>
          <w:rFonts w:hint="eastAsia" w:ascii="黑体" w:eastAsia="黑体"/>
          <w:sz w:val="28"/>
          <w:szCs w:val="28"/>
          <w:highlight w:val="none"/>
        </w:rPr>
        <w:t>一、“三公”经费财政拨款决算情况</w:t>
      </w:r>
    </w:p>
    <w:p w14:paraId="2AB7AE70">
      <w:pPr>
        <w:tabs>
          <w:tab w:val="center" w:pos="6979"/>
        </w:tabs>
        <w:ind w:firstLine="990"/>
        <w:jc w:val="left"/>
        <w:rPr>
          <w:rFonts w:hint="eastAsia" w:ascii="宋体" w:hAnsi="宋体" w:cs="宋体"/>
          <w:b/>
          <w:color w:val="FF0000"/>
          <w:spacing w:val="40"/>
          <w:kern w:val="0"/>
          <w:sz w:val="32"/>
          <w:szCs w:val="32"/>
          <w:highlight w:val="none"/>
        </w:rPr>
      </w:pPr>
      <w:r>
        <w:rPr>
          <w:rFonts w:hint="eastAsia" w:ascii="仿宋_GB2312" w:eastAsia="仿宋_GB2312"/>
          <w:sz w:val="28"/>
          <w:szCs w:val="28"/>
          <w:highlight w:val="none"/>
        </w:rPr>
        <w:t>2024年度“三公”经费财政拨款决算数</w:t>
      </w:r>
      <w:r>
        <w:rPr>
          <w:rFonts w:hint="eastAsia" w:ascii="仿宋_GB2312" w:eastAsia="仿宋_GB2312"/>
          <w:sz w:val="28"/>
          <w:szCs w:val="28"/>
          <w:highlight w:val="none"/>
          <w:lang w:val="en-US" w:eastAsia="zh-CN"/>
        </w:rPr>
        <w:t>5.06</w:t>
      </w:r>
      <w:r>
        <w:rPr>
          <w:rFonts w:hint="eastAsia" w:ascii="仿宋_GB2312" w:eastAsia="仿宋_GB2312"/>
          <w:sz w:val="28"/>
          <w:szCs w:val="28"/>
          <w:highlight w:val="none"/>
        </w:rPr>
        <w:t>万元，比2024年度“三公”经费财政拨款年初预算</w:t>
      </w:r>
      <w:r>
        <w:rPr>
          <w:rFonts w:hint="eastAsia" w:ascii="仿宋_GB2312" w:eastAsia="仿宋_GB2312"/>
          <w:sz w:val="28"/>
          <w:szCs w:val="28"/>
          <w:highlight w:val="none"/>
          <w:lang w:val="en-US" w:eastAsia="zh-CN"/>
        </w:rPr>
        <w:t>18.9</w:t>
      </w:r>
      <w:r>
        <w:rPr>
          <w:rFonts w:hint="eastAsia" w:ascii="仿宋_GB2312" w:eastAsia="仿宋_GB2312"/>
          <w:sz w:val="28"/>
          <w:szCs w:val="28"/>
          <w:highlight w:val="none"/>
        </w:rPr>
        <w:t>万元减</w:t>
      </w:r>
      <w:r>
        <w:rPr>
          <w:rFonts w:hint="eastAsia" w:ascii="仿宋_GB2312" w:eastAsia="仿宋_GB2312"/>
          <w:sz w:val="28"/>
          <w:szCs w:val="28"/>
          <w:highlight w:val="none"/>
          <w:lang w:val="en-US" w:eastAsia="zh-CN"/>
        </w:rPr>
        <w:t>少13.84</w:t>
      </w:r>
      <w:r>
        <w:rPr>
          <w:rFonts w:hint="eastAsia" w:ascii="仿宋_GB2312" w:eastAsia="仿宋_GB2312"/>
          <w:sz w:val="28"/>
          <w:szCs w:val="28"/>
          <w:highlight w:val="none"/>
        </w:rPr>
        <w:t>万元。其中：</w:t>
      </w:r>
    </w:p>
    <w:p w14:paraId="3BECBA46">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1.因公出国（境）费用。2024年度决算数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元，比2024年度年初预算数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按实际发生支出</w:t>
      </w:r>
      <w:r>
        <w:rPr>
          <w:rFonts w:hint="eastAsia" w:ascii="仿宋_GB2312" w:eastAsia="仿宋_GB2312"/>
          <w:color w:val="auto"/>
          <w:sz w:val="28"/>
          <w:szCs w:val="28"/>
          <w:highlight w:val="none"/>
        </w:rPr>
        <w:t>。</w:t>
      </w:r>
    </w:p>
    <w:p w14:paraId="6E943839">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2.公务接待费。2024年度决算数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万元，比2024年度年初预算数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按实际发生支出</w:t>
      </w:r>
      <w:r>
        <w:rPr>
          <w:rFonts w:hint="eastAsia" w:ascii="仿宋_GB2312" w:eastAsia="仿宋_GB2312"/>
          <w:sz w:val="28"/>
          <w:szCs w:val="28"/>
          <w:highlight w:val="none"/>
        </w:rPr>
        <w:t>。</w:t>
      </w:r>
    </w:p>
    <w:p w14:paraId="2FE16A5C">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3.公务用车购置及运行维护费。2024年度决算数</w:t>
      </w:r>
      <w:r>
        <w:rPr>
          <w:rFonts w:hint="eastAsia" w:ascii="仿宋_GB2312" w:eastAsia="仿宋_GB2312"/>
          <w:sz w:val="28"/>
          <w:szCs w:val="28"/>
          <w:highlight w:val="none"/>
          <w:lang w:val="en-US" w:eastAsia="zh-CN"/>
        </w:rPr>
        <w:t>5.06</w:t>
      </w:r>
      <w:r>
        <w:rPr>
          <w:rFonts w:hint="eastAsia" w:ascii="仿宋_GB2312" w:eastAsia="仿宋_GB2312"/>
          <w:sz w:val="28"/>
          <w:szCs w:val="28"/>
          <w:highlight w:val="none"/>
        </w:rPr>
        <w:t>万元，比2024年度年初预算数</w:t>
      </w:r>
      <w:r>
        <w:rPr>
          <w:rFonts w:hint="eastAsia" w:ascii="仿宋_GB2312" w:eastAsia="仿宋_GB2312"/>
          <w:sz w:val="28"/>
          <w:szCs w:val="28"/>
          <w:highlight w:val="none"/>
          <w:lang w:val="en-US" w:eastAsia="zh-CN"/>
        </w:rPr>
        <w:t>18.9</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13.84</w:t>
      </w:r>
      <w:r>
        <w:rPr>
          <w:rFonts w:hint="eastAsia" w:ascii="仿宋_GB2312" w:eastAsia="仿宋_GB2312"/>
          <w:sz w:val="28"/>
          <w:szCs w:val="28"/>
          <w:highlight w:val="none"/>
        </w:rPr>
        <w:t>万元。其中，公务用车购置费2024年度决算数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辆。公务用车运行维护费2024年度决算数</w:t>
      </w:r>
      <w:r>
        <w:rPr>
          <w:rFonts w:hint="eastAsia" w:ascii="仿宋_GB2312" w:eastAsia="仿宋_GB2312"/>
          <w:sz w:val="28"/>
          <w:szCs w:val="28"/>
          <w:highlight w:val="none"/>
          <w:lang w:val="en-US" w:eastAsia="zh-CN"/>
        </w:rPr>
        <w:t>5.06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2024年度公务用车保有量</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辆。</w:t>
      </w:r>
    </w:p>
    <w:p w14:paraId="3BEB6624">
      <w:pPr>
        <w:spacing w:line="560" w:lineRule="exact"/>
        <w:ind w:firstLine="560" w:firstLineChars="200"/>
        <w:rPr>
          <w:rFonts w:ascii="仿宋_GB2312" w:eastAsia="仿宋_GB2312"/>
          <w:sz w:val="28"/>
          <w:szCs w:val="28"/>
          <w:highlight w:val="none"/>
        </w:rPr>
      </w:pPr>
      <w:r>
        <w:rPr>
          <w:rFonts w:hint="eastAsia" w:ascii="黑体" w:eastAsia="黑体"/>
          <w:sz w:val="28"/>
          <w:szCs w:val="28"/>
          <w:highlight w:val="none"/>
        </w:rPr>
        <w:t>二、机关运行经费支出情况</w:t>
      </w:r>
    </w:p>
    <w:p w14:paraId="4C557823">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w:t>
      </w:r>
      <w:r>
        <w:rPr>
          <w:rFonts w:hint="eastAsia" w:ascii="仿宋_GB2312" w:eastAsia="仿宋_GB2312"/>
          <w:sz w:val="28"/>
          <w:szCs w:val="28"/>
          <w:highlight w:val="none"/>
          <w:lang w:eastAsia="zh-CN"/>
        </w:rPr>
        <w:t>机关运行经费</w:t>
      </w:r>
      <w:r>
        <w:rPr>
          <w:rFonts w:hint="eastAsia" w:ascii="仿宋_GB2312" w:eastAsia="仿宋_GB2312"/>
          <w:sz w:val="28"/>
          <w:szCs w:val="28"/>
          <w:highlight w:val="none"/>
        </w:rPr>
        <w:t>，合计</w:t>
      </w:r>
      <w:r>
        <w:rPr>
          <w:rFonts w:hint="eastAsia" w:ascii="仿宋_GB2312" w:eastAsia="仿宋_GB2312"/>
          <w:sz w:val="28"/>
          <w:szCs w:val="28"/>
          <w:highlight w:val="none"/>
          <w:lang w:val="en-US" w:eastAsia="zh-CN"/>
        </w:rPr>
        <w:t>671.16</w:t>
      </w:r>
      <w:r>
        <w:rPr>
          <w:rFonts w:hint="eastAsia" w:ascii="仿宋_GB2312" w:eastAsia="仿宋_GB2312"/>
          <w:sz w:val="28"/>
          <w:szCs w:val="28"/>
          <w:highlight w:val="none"/>
        </w:rPr>
        <w:t>万元，比上年增加</w:t>
      </w:r>
      <w:r>
        <w:rPr>
          <w:rFonts w:hint="eastAsia" w:ascii="仿宋_GB2312" w:eastAsia="仿宋_GB2312"/>
          <w:sz w:val="28"/>
          <w:szCs w:val="28"/>
          <w:highlight w:val="none"/>
          <w:lang w:val="en-US" w:eastAsia="zh-CN"/>
        </w:rPr>
        <w:t>32.97</w:t>
      </w:r>
      <w:r>
        <w:rPr>
          <w:rFonts w:hint="eastAsia" w:ascii="仿宋_GB2312" w:eastAsia="仿宋_GB2312"/>
          <w:sz w:val="28"/>
          <w:szCs w:val="28"/>
          <w:highlight w:val="none"/>
        </w:rPr>
        <w:t>万元，增加原因：</w:t>
      </w:r>
      <w:r>
        <w:rPr>
          <w:rFonts w:hint="eastAsia" w:ascii="仿宋_GB2312" w:eastAsia="仿宋_GB2312"/>
          <w:sz w:val="28"/>
          <w:szCs w:val="28"/>
          <w:highlight w:val="none"/>
          <w:lang w:val="en-US" w:eastAsia="zh-CN"/>
        </w:rPr>
        <w:t>编制人员增加</w:t>
      </w:r>
      <w:r>
        <w:rPr>
          <w:rFonts w:hint="eastAsia" w:ascii="仿宋_GB2312" w:eastAsia="仿宋_GB2312"/>
          <w:sz w:val="28"/>
          <w:szCs w:val="28"/>
          <w:highlight w:val="none"/>
        </w:rPr>
        <w:t>。</w:t>
      </w:r>
    </w:p>
    <w:p w14:paraId="0771A0E6">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14:paraId="25C76AC0">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28290.54</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436.50</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14260.84</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13593.20</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20089.53</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71.01</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1648.53</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5.83</w:t>
      </w:r>
      <w:r>
        <w:rPr>
          <w:rFonts w:hint="eastAsia" w:ascii="仿宋_GB2312" w:eastAsia="仿宋_GB2312"/>
          <w:sz w:val="28"/>
          <w:szCs w:val="28"/>
          <w:highlight w:val="none"/>
        </w:rPr>
        <w:t>%。</w:t>
      </w:r>
    </w:p>
    <w:p w14:paraId="2428E9E2">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14:paraId="1A7846E7">
      <w:pPr>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截至</w:t>
      </w:r>
      <w:r>
        <w:rPr>
          <w:rFonts w:hint="eastAsia" w:ascii="仿宋_GB2312" w:eastAsia="仿宋_GB2312"/>
          <w:sz w:val="28"/>
          <w:szCs w:val="28"/>
          <w:highlight w:val="none"/>
          <w:lang w:val="en-US" w:eastAsia="zh-CN"/>
        </w:rPr>
        <w:t>12月31日</w:t>
      </w:r>
      <w:r>
        <w:rPr>
          <w:rFonts w:hint="eastAsia" w:ascii="仿宋_GB2312" w:eastAsia="仿宋_GB2312"/>
          <w:sz w:val="28"/>
          <w:szCs w:val="28"/>
          <w:highlight w:val="none"/>
          <w:lang w:eastAsia="zh-CN"/>
        </w:rPr>
        <w:t>本部门共有车辆</w:t>
      </w:r>
      <w:r>
        <w:rPr>
          <w:rFonts w:hint="eastAsia" w:ascii="仿宋_GB2312" w:eastAsia="仿宋_GB2312"/>
          <w:sz w:val="28"/>
          <w:szCs w:val="28"/>
          <w:highlight w:val="none"/>
          <w:lang w:val="en-US" w:eastAsia="zh-CN"/>
        </w:rPr>
        <w:t>52台；</w:t>
      </w:r>
      <w:r>
        <w:rPr>
          <w:rFonts w:hint="eastAsia" w:ascii="仿宋_GB2312" w:eastAsia="仿宋_GB2312"/>
          <w:sz w:val="28"/>
          <w:szCs w:val="28"/>
          <w:highlight w:val="none"/>
        </w:rPr>
        <w:t>单位价值100万元以上的设备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p>
    <w:p w14:paraId="090D6A3D">
      <w:pPr>
        <w:spacing w:line="560" w:lineRule="exact"/>
        <w:ind w:firstLine="560" w:firstLineChars="200"/>
        <w:rPr>
          <w:rFonts w:hint="eastAsia" w:ascii="仿宋_GB2312" w:eastAsia="仿宋_GB2312"/>
          <w:sz w:val="28"/>
          <w:szCs w:val="28"/>
          <w:highlight w:val="none"/>
        </w:rPr>
      </w:pPr>
      <w:r>
        <w:rPr>
          <w:rFonts w:hint="eastAsia" w:ascii="黑体" w:eastAsia="黑体"/>
          <w:sz w:val="28"/>
          <w:szCs w:val="28"/>
          <w:highlight w:val="none"/>
          <w:lang w:eastAsia="zh-CN"/>
        </w:rPr>
        <w:t>六</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14:paraId="2A4A78F6">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2024年度政府购买服务</w:t>
      </w:r>
      <w:r>
        <w:rPr>
          <w:rFonts w:ascii="仿宋_GB2312" w:eastAsia="仿宋_GB2312"/>
          <w:sz w:val="28"/>
          <w:szCs w:val="28"/>
          <w:highlight w:val="none"/>
        </w:rPr>
        <w:t>决算</w:t>
      </w:r>
      <w:r>
        <w:rPr>
          <w:rFonts w:hint="eastAsia" w:ascii="仿宋_GB2312" w:eastAsia="仿宋_GB2312"/>
          <w:sz w:val="28"/>
          <w:szCs w:val="28"/>
          <w:highlight w:val="none"/>
          <w:lang w:val="en-US" w:eastAsia="zh-CN"/>
        </w:rPr>
        <w:t>1546.66</w:t>
      </w:r>
      <w:r>
        <w:rPr>
          <w:rFonts w:hint="eastAsia" w:ascii="仿宋_GB2312" w:eastAsia="仿宋_GB2312"/>
          <w:sz w:val="28"/>
          <w:szCs w:val="28"/>
          <w:highlight w:val="none"/>
        </w:rPr>
        <w:t>万元。</w:t>
      </w:r>
    </w:p>
    <w:p w14:paraId="01B5B467">
      <w:pPr>
        <w:ind w:firstLine="560" w:firstLineChars="200"/>
        <w:rPr>
          <w:rFonts w:hint="eastAsia" w:ascii="仿宋_GB2312" w:eastAsia="仿宋_GB2312"/>
          <w:sz w:val="28"/>
          <w:szCs w:val="28"/>
          <w:highlight w:val="none"/>
        </w:rPr>
      </w:pPr>
      <w:r>
        <w:rPr>
          <w:rFonts w:hint="eastAsia" w:ascii="黑体" w:eastAsia="黑体"/>
          <w:sz w:val="28"/>
          <w:szCs w:val="28"/>
          <w:highlight w:val="none"/>
          <w:lang w:eastAsia="zh-CN"/>
        </w:rPr>
        <w:t>七</w:t>
      </w:r>
      <w:r>
        <w:rPr>
          <w:rFonts w:hint="eastAsia" w:ascii="黑体" w:eastAsia="黑体"/>
          <w:sz w:val="28"/>
          <w:szCs w:val="28"/>
          <w:highlight w:val="none"/>
        </w:rPr>
        <w:t>、</w:t>
      </w:r>
      <w:r>
        <w:rPr>
          <w:rFonts w:ascii="黑体" w:eastAsia="黑体"/>
          <w:sz w:val="28"/>
          <w:szCs w:val="28"/>
          <w:highlight w:val="none"/>
        </w:rPr>
        <w:t>专业名词解释</w:t>
      </w:r>
    </w:p>
    <w:p w14:paraId="69BD5846">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14:paraId="1D699574">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14:paraId="77DC2BD3">
      <w:pPr>
        <w:ind w:firstLine="560" w:firstLineChars="200"/>
        <w:rPr>
          <w:rFonts w:ascii="仿宋_GB2312"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6658A0B">
      <w:pPr>
        <w:ind w:firstLine="420" w:firstLineChars="150"/>
        <w:rPr>
          <w:rFonts w:ascii="仿宋_GB2312" w:hAnsi="宋体" w:eastAsia="仿宋_GB2312"/>
          <w:sz w:val="28"/>
          <w:szCs w:val="28"/>
          <w:highlight w:val="none"/>
        </w:rPr>
      </w:pPr>
      <w:r>
        <w:rPr>
          <w:rFonts w:hint="eastAsia" w:ascii="仿宋_GB2312" w:eastAsia="仿宋_GB2312"/>
          <w:sz w:val="28"/>
          <w:szCs w:val="28"/>
          <w:highlight w:val="none"/>
        </w:rPr>
        <w:t xml:space="preserve"> 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832137">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，是规范财政支出管理和强化预算约束的有效措施</w:t>
      </w:r>
      <w:r>
        <w:rPr>
          <w:rFonts w:ascii="仿宋_GB2312" w:eastAsia="仿宋_GB2312"/>
          <w:sz w:val="28"/>
          <w:szCs w:val="28"/>
          <w:highlight w:val="none"/>
        </w:rPr>
        <w:t>。</w:t>
      </w:r>
    </w:p>
    <w:p w14:paraId="6FC005F1">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14:paraId="344A2874">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7. 各单位需根据自身业务职能，补充当年使用的所有支出功能分类</w:t>
      </w:r>
      <w:r>
        <w:rPr>
          <w:rFonts w:hint="eastAsia" w:ascii="仿宋_GB2312" w:eastAsia="仿宋_GB2312"/>
          <w:bCs/>
          <w:sz w:val="28"/>
          <w:szCs w:val="28"/>
          <w:highlight w:val="none"/>
        </w:rPr>
        <w:t>项级</w:t>
      </w:r>
      <w:r>
        <w:rPr>
          <w:rFonts w:hint="eastAsia" w:ascii="仿宋_GB2312" w:eastAsia="仿宋_GB2312"/>
          <w:sz w:val="28"/>
          <w:szCs w:val="28"/>
          <w:highlight w:val="none"/>
        </w:rPr>
        <w:t>科目名词解释，例如：</w:t>
      </w:r>
    </w:p>
    <w:p w14:paraId="6421B47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一般公共服务支出（类）人大事务（款）</w:t>
      </w:r>
      <w:r>
        <w:rPr>
          <w:rFonts w:hint="eastAsia" w:ascii="仿宋_GB2312" w:eastAsia="仿宋_GB2312"/>
          <w:sz w:val="28"/>
          <w:szCs w:val="28"/>
          <w:highlight w:val="none"/>
        </w:rPr>
        <w:t>代表工作</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反映人大代表开展各类视察等方面的支出。</w:t>
      </w:r>
    </w:p>
    <w:p w14:paraId="4A583E2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一般公共服务支出（类）人大事务（款）</w:t>
      </w:r>
      <w:r>
        <w:rPr>
          <w:rFonts w:hint="eastAsia" w:ascii="仿宋_GB2312" w:eastAsia="仿宋_GB2312"/>
          <w:sz w:val="28"/>
          <w:szCs w:val="28"/>
          <w:highlight w:val="none"/>
        </w:rPr>
        <w:t>其他人大事务支出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反映除上述项目以外的其他人大事务支出。</w:t>
      </w:r>
    </w:p>
    <w:p w14:paraId="42B81A8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一般公共服务支出（类）政府办公厅（室）及相关机构事务（款）行政运行</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反映行政单位（包括实行公务员管理的事业单位）未单独设置项级科目的其他项目支出。</w:t>
      </w:r>
    </w:p>
    <w:p w14:paraId="1E8C278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一般公共服务支出（类）政府办公厅（室）及相关机构事务（款）事业运行</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反映事业单位的基本支出，不包括行政单位（包括实行公务员管理的事业单位）后勤服务中心、医务室等附属事业单位。</w:t>
      </w:r>
    </w:p>
    <w:p w14:paraId="3FDE88B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一般公共服务支出（类）政府办公厅（室）及相关机构事务（款）其他政府办公厅（室）及相关机构事务支出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反映除上述以外的其他政府办公厅（室）及相关机构事务支出。</w:t>
      </w:r>
    </w:p>
    <w:p w14:paraId="619B388F">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一般公共服务支出（类）统计信息事务（款）</w:t>
      </w:r>
      <w:r>
        <w:rPr>
          <w:rFonts w:hint="eastAsia" w:ascii="仿宋_GB2312" w:eastAsia="仿宋_GB2312"/>
          <w:sz w:val="28"/>
          <w:szCs w:val="28"/>
          <w:highlight w:val="none"/>
        </w:rPr>
        <w:t>专项普查活动</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反映统计部门开展人口普查、经济普查、农业普查、投入产出调查等周期性普查工作的支出。</w:t>
      </w:r>
    </w:p>
    <w:p w14:paraId="5C96C024">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一般公共服务支出（类）统计信息事务（款）</w:t>
      </w:r>
      <w:r>
        <w:rPr>
          <w:rFonts w:hint="eastAsia" w:ascii="仿宋_GB2312" w:eastAsia="仿宋_GB2312"/>
          <w:sz w:val="28"/>
          <w:szCs w:val="28"/>
          <w:highlight w:val="none"/>
        </w:rPr>
        <w:t>统计抽样调查</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反映统计抽样调查队开展统计调查工作的支出。</w:t>
      </w:r>
    </w:p>
    <w:p w14:paraId="65C6E3F9">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一般公共服务支出（类）组织事务（款）</w:t>
      </w:r>
      <w:r>
        <w:rPr>
          <w:rFonts w:hint="eastAsia" w:ascii="仿宋_GB2312" w:eastAsia="仿宋_GB2312"/>
          <w:sz w:val="28"/>
          <w:szCs w:val="28"/>
          <w:highlight w:val="none"/>
        </w:rPr>
        <w:t>一般行政管理事务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反映行政单位（包括实行公务员管理的事业单位）未单独设置项级科目的其他项目支出。</w:t>
      </w:r>
    </w:p>
    <w:p w14:paraId="3135C1E9">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一般公共服务支出（类）其他共产党事务支出（款）</w:t>
      </w:r>
      <w:r>
        <w:rPr>
          <w:rFonts w:hint="eastAsia" w:ascii="仿宋_GB2312" w:eastAsia="仿宋_GB2312"/>
          <w:sz w:val="28"/>
          <w:szCs w:val="28"/>
          <w:highlight w:val="none"/>
        </w:rPr>
        <w:t>一般行政管理事务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反映行政单位（包括实行公务员管理的事业单位）未单独设置项级科目的其他项目支出。</w:t>
      </w:r>
    </w:p>
    <w:p w14:paraId="59AF4382">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一般公共服务支出（类）社会工作事务（款）</w:t>
      </w:r>
      <w:r>
        <w:rPr>
          <w:rFonts w:hint="eastAsia" w:ascii="仿宋_GB2312" w:eastAsia="仿宋_GB2312"/>
          <w:sz w:val="28"/>
          <w:szCs w:val="28"/>
          <w:highlight w:val="none"/>
        </w:rPr>
        <w:t>一般行政管理事务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反映行政单位（包括实行公务员管理的事业单位）未单独设置项级科目的其他项目支出。</w:t>
      </w:r>
    </w:p>
    <w:p w14:paraId="124C52F5">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公共安全支出（类）司法（款）基层司法业务</w:t>
      </w:r>
      <w:r>
        <w:rPr>
          <w:rFonts w:hint="eastAsia" w:ascii="仿宋_GB2312" w:eastAsia="仿宋_GB2312"/>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各级司法行政部门用于基层业务的支出，包括基层工作的指导费、调解费、安置帮教费、司法所经费和公共法律服务平台相关支出、人民陪审员选任管理费用、人民监督员选任管理费用等支出</w:t>
      </w:r>
      <w:r>
        <w:rPr>
          <w:rFonts w:hint="eastAsia" w:ascii="仿宋_GB2312" w:eastAsia="仿宋_GB2312"/>
          <w:sz w:val="28"/>
          <w:szCs w:val="28"/>
          <w:highlight w:val="none"/>
        </w:rPr>
        <w:t>。</w:t>
      </w:r>
    </w:p>
    <w:p w14:paraId="08659DF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教育支出（类）普通教育（款）</w:t>
      </w:r>
      <w:r>
        <w:rPr>
          <w:rFonts w:hint="eastAsia" w:ascii="仿宋_GB2312" w:eastAsia="仿宋_GB2312"/>
          <w:sz w:val="28"/>
          <w:szCs w:val="28"/>
          <w:highlight w:val="none"/>
        </w:rPr>
        <w:t>其他普通教育支出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反映除上述项目以外的其他用于普通教育方面的支出。</w:t>
      </w:r>
    </w:p>
    <w:p w14:paraId="3DD98E76">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文化旅游体育与传媒支出（类）文化和旅游（款）</w:t>
      </w:r>
      <w:r>
        <w:rPr>
          <w:rFonts w:hint="eastAsia" w:ascii="仿宋_GB2312" w:eastAsia="仿宋_GB2312"/>
          <w:sz w:val="28"/>
          <w:szCs w:val="28"/>
          <w:highlight w:val="none"/>
        </w:rPr>
        <w:t>其他文化和旅游支出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反映除上述项目以外其他用于文化和旅游方面的支出。</w:t>
      </w:r>
    </w:p>
    <w:p w14:paraId="6DCF4142">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社会保障和就业支出（类）民政管理事务（款）</w:t>
      </w:r>
      <w:r>
        <w:rPr>
          <w:rFonts w:hint="eastAsia" w:ascii="仿宋_GB2312" w:eastAsia="仿宋_GB2312"/>
          <w:sz w:val="28"/>
          <w:szCs w:val="28"/>
          <w:highlight w:val="none"/>
        </w:rPr>
        <w:t>其他民政管理事务支出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反映除上述项目以外其他用于民政管理事务的支出。</w:t>
      </w:r>
    </w:p>
    <w:p w14:paraId="21AB18E9">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社会保障和就业支出（类）行政事业单位养老支出（款）行政单位离退休（项）：反映用于行政单位（包括实行公务员管理的事业单位）开支的离退休经费。</w:t>
      </w:r>
    </w:p>
    <w:p w14:paraId="545402EC">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社会保障和就业支出（类）行政事业单位养老支出（款）事业单位离退休（项）：反映用于事业单位开支的离退休经费。</w:t>
      </w:r>
    </w:p>
    <w:p w14:paraId="798AF402">
      <w:pPr>
        <w:ind w:firstLine="420" w:firstLineChars="150"/>
        <w:rPr>
          <w:rFonts w:hint="eastAsia" w:ascii="仿宋_GB2312" w:eastAsia="仿宋_GB2312"/>
          <w:color w:val="auto"/>
          <w:sz w:val="28"/>
          <w:szCs w:val="28"/>
          <w:highlight w:val="none"/>
        </w:rPr>
      </w:pPr>
      <w:r>
        <w:rPr>
          <w:rFonts w:hint="eastAsia" w:ascii="仿宋_GB2312" w:eastAsia="仿宋_GB2312"/>
          <w:sz w:val="28"/>
          <w:szCs w:val="28"/>
          <w:highlight w:val="none"/>
        </w:rPr>
        <w:t>社会保障和就业支出（类）行政事业单位养老支出（款）机关事业单位基本养老保险缴费支出（项）：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val="en-US" w:eastAsia="zh-CN"/>
        </w:rPr>
        <w:t>机关事业单位实施养老保险制度由单位缴纳的基本养老保险费支出</w:t>
      </w:r>
      <w:r>
        <w:rPr>
          <w:rFonts w:hint="eastAsia" w:ascii="仿宋_GB2312" w:eastAsia="仿宋_GB2312"/>
          <w:color w:val="auto"/>
          <w:sz w:val="28"/>
          <w:szCs w:val="28"/>
          <w:highlight w:val="none"/>
        </w:rPr>
        <w:t>。</w:t>
      </w:r>
    </w:p>
    <w:p w14:paraId="5052B7DB">
      <w:pPr>
        <w:ind w:firstLine="420" w:firstLineChars="150"/>
        <w:rPr>
          <w:rFonts w:hint="eastAsia" w:ascii="仿宋_GB2312" w:eastAsia="仿宋_GB2312"/>
          <w:color w:val="auto"/>
          <w:sz w:val="28"/>
          <w:szCs w:val="28"/>
          <w:highlight w:val="none"/>
        </w:rPr>
      </w:pPr>
      <w:r>
        <w:rPr>
          <w:rFonts w:hint="eastAsia" w:ascii="仿宋_GB2312" w:eastAsia="仿宋_GB2312"/>
          <w:sz w:val="28"/>
          <w:szCs w:val="28"/>
          <w:highlight w:val="none"/>
          <w:lang w:val="en-US" w:eastAsia="zh-CN"/>
        </w:rPr>
        <w:t>社会保障和就业支出（类）</w:t>
      </w: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机关事业单位职业年金缴费支出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val="en-US" w:eastAsia="zh-CN"/>
        </w:rPr>
        <w:t>机关事业单位实施养老保险制度由单位实际缴纳的职业年金支出</w:t>
      </w:r>
      <w:r>
        <w:rPr>
          <w:rFonts w:hint="eastAsia" w:ascii="仿宋_GB2312" w:eastAsia="仿宋_GB2312"/>
          <w:color w:val="auto"/>
          <w:sz w:val="28"/>
          <w:szCs w:val="28"/>
          <w:highlight w:val="none"/>
        </w:rPr>
        <w:t>。</w:t>
      </w:r>
    </w:p>
    <w:p w14:paraId="2D8E047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w:t>
      </w: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其他行政事业单位养老支出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反映除上述项目以外其他用于行政事业单位养老方面的支出。</w:t>
      </w:r>
    </w:p>
    <w:p w14:paraId="7BAB86B7">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社会保障和就业支出（类）就业补助（款）</w:t>
      </w:r>
      <w:r>
        <w:rPr>
          <w:rFonts w:hint="eastAsia" w:ascii="仿宋_GB2312" w:eastAsia="仿宋_GB2312"/>
          <w:sz w:val="28"/>
          <w:szCs w:val="28"/>
          <w:highlight w:val="none"/>
        </w:rPr>
        <w:t>公益性岗位补贴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反映财政对符合条件的就业困难人员在公益性岗位就业给予的补贴支出。</w:t>
      </w:r>
    </w:p>
    <w:p w14:paraId="6B84ABF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社会保障和就业支出（类）就业补助（款）</w:t>
      </w:r>
      <w:r>
        <w:rPr>
          <w:rFonts w:hint="eastAsia" w:ascii="仿宋_GB2312" w:eastAsia="仿宋_GB2312"/>
          <w:sz w:val="28"/>
          <w:szCs w:val="28"/>
          <w:highlight w:val="none"/>
        </w:rPr>
        <w:t>其他就业补助支出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反映按规定确定的其他用于促进就业的补助。</w:t>
      </w:r>
    </w:p>
    <w:p w14:paraId="458FDB49">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社会保障和就业支出（类）抚恤（款）</w:t>
      </w:r>
      <w:r>
        <w:rPr>
          <w:rFonts w:hint="eastAsia" w:ascii="仿宋_GB2312" w:eastAsia="仿宋_GB2312"/>
          <w:sz w:val="28"/>
          <w:szCs w:val="28"/>
          <w:highlight w:val="none"/>
        </w:rPr>
        <w:t>死亡抚恤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反映按规定用于烈士和牺牲、病故人员家属的一次性和定期抚恤金、丧葬补助费及烈士褒扬金。</w:t>
      </w:r>
    </w:p>
    <w:p w14:paraId="24C5DB32">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社会保障和就业支出（类）抚恤（款）</w:t>
      </w:r>
      <w:r>
        <w:rPr>
          <w:rFonts w:hint="eastAsia" w:ascii="仿宋_GB2312" w:eastAsia="仿宋_GB2312"/>
          <w:sz w:val="28"/>
          <w:szCs w:val="28"/>
          <w:highlight w:val="none"/>
        </w:rPr>
        <w:t>义务兵优待</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反映用于义务兵优待方面的支出。</w:t>
      </w:r>
    </w:p>
    <w:p w14:paraId="3325602B">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社会保障和就业支出（类）退役安置（款）</w:t>
      </w:r>
      <w:r>
        <w:rPr>
          <w:rFonts w:hint="eastAsia" w:ascii="仿宋_GB2312" w:eastAsia="仿宋_GB2312"/>
          <w:sz w:val="28"/>
          <w:szCs w:val="28"/>
          <w:highlight w:val="none"/>
        </w:rPr>
        <w:t>其他退役安置支出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反映除上述项目以外其他用于退役安置方面的支出。</w:t>
      </w:r>
    </w:p>
    <w:p w14:paraId="693D3ED0">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社会保障和就业支出（类）社会福利（款）</w:t>
      </w:r>
      <w:r>
        <w:rPr>
          <w:rFonts w:hint="eastAsia" w:ascii="仿宋_GB2312" w:eastAsia="仿宋_GB2312"/>
          <w:sz w:val="28"/>
          <w:szCs w:val="28"/>
          <w:highlight w:val="none"/>
        </w:rPr>
        <w:t>养老服务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反映财政在养老服务方面的补助支出，包括支持居家养老服务、社区养老服务和机构养老服务的支出，对养老服务机构的运营、建设补助支出等，不包括对社会福利事业单位内的补助支出。</w:t>
      </w:r>
    </w:p>
    <w:p w14:paraId="1463C67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社会保障和就业支出（类）残疾人事业（款）残疾人康复</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反映残疾人联合会用于残疾人康复方面的支出。</w:t>
      </w:r>
    </w:p>
    <w:p w14:paraId="277475C4">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社会保障和就业支出（类）残疾人事业（款）</w:t>
      </w:r>
      <w:r>
        <w:rPr>
          <w:rFonts w:hint="eastAsia" w:ascii="仿宋_GB2312" w:eastAsia="仿宋_GB2312"/>
          <w:sz w:val="28"/>
          <w:szCs w:val="28"/>
          <w:highlight w:val="none"/>
        </w:rPr>
        <w:t>其他残疾人事业支出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反映除上述项目以外其他用于残疾人事业方面的支出。</w:t>
      </w:r>
    </w:p>
    <w:p w14:paraId="40CE33D2">
      <w:pPr>
        <w:spacing w:line="580" w:lineRule="exact"/>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社会保障和就业支出（类）最低生活保障（款）农村最低生活保障金支出</w:t>
      </w:r>
      <w:r>
        <w:rPr>
          <w:rFonts w:hint="eastAsia" w:ascii="仿宋_GB2312" w:eastAsia="仿宋_GB2312"/>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用于农村</w:t>
      </w:r>
      <w:r>
        <w:rPr>
          <w:rFonts w:hint="eastAsia" w:ascii="仿宋_GB2312" w:eastAsia="仿宋_GB2312"/>
          <w:sz w:val="28"/>
          <w:szCs w:val="28"/>
          <w:highlight w:val="none"/>
        </w:rPr>
        <w:t>最低生活保障对象的最低生活保障金支出。</w:t>
      </w:r>
    </w:p>
    <w:p w14:paraId="1B1CC280">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社会保障和就业支出（类）其他社会保障和就业支出（款）</w:t>
      </w:r>
      <w:r>
        <w:rPr>
          <w:rFonts w:hint="eastAsia" w:ascii="仿宋_GB2312" w:eastAsia="仿宋_GB2312"/>
          <w:sz w:val="28"/>
          <w:szCs w:val="28"/>
          <w:highlight w:val="none"/>
        </w:rPr>
        <w:t>其他社会保障和就业支出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w:t>
      </w:r>
      <w:r>
        <w:rPr>
          <w:rFonts w:hint="eastAsia" w:ascii="仿宋_GB2312" w:eastAsia="仿宋_GB2312"/>
          <w:sz w:val="28"/>
          <w:szCs w:val="28"/>
          <w:highlight w:val="none"/>
        </w:rPr>
        <w:t>社会保障和就业</w:t>
      </w:r>
      <w:r>
        <w:rPr>
          <w:rFonts w:hint="eastAsia" w:ascii="仿宋_GB2312" w:eastAsia="仿宋_GB2312"/>
          <w:sz w:val="28"/>
          <w:szCs w:val="28"/>
          <w:highlight w:val="none"/>
          <w:lang w:val="en-US" w:eastAsia="zh-CN"/>
        </w:rPr>
        <w:t>方面的支出。</w:t>
      </w:r>
    </w:p>
    <w:p w14:paraId="3C0D5DA8">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卫生健康支出（类）基层医疗卫生机构（款）</w:t>
      </w:r>
      <w:r>
        <w:rPr>
          <w:rFonts w:hint="eastAsia" w:ascii="仿宋_GB2312" w:eastAsia="仿宋_GB2312"/>
          <w:sz w:val="28"/>
          <w:szCs w:val="28"/>
          <w:highlight w:val="none"/>
        </w:rPr>
        <w:t>其他基层医疗卫生机构支出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反映除上述项目以外的其他用于公立医院方面的支出。</w:t>
      </w:r>
    </w:p>
    <w:p w14:paraId="0E6BA18E">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卫生健康支出（类）公共卫生（款）</w:t>
      </w:r>
      <w:r>
        <w:rPr>
          <w:rFonts w:hint="eastAsia" w:ascii="仿宋_GB2312" w:eastAsia="仿宋_GB2312"/>
          <w:sz w:val="28"/>
          <w:szCs w:val="28"/>
          <w:highlight w:val="none"/>
        </w:rPr>
        <w:t>突发公共卫生事件应急处理</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反映用于突发公共卫生事件应急处置方面的支出。</w:t>
      </w:r>
    </w:p>
    <w:p w14:paraId="3EA1682A">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卫生健康支出（类）计划生育事务（款）</w:t>
      </w:r>
      <w:r>
        <w:rPr>
          <w:rFonts w:hint="eastAsia" w:ascii="仿宋_GB2312" w:eastAsia="仿宋_GB2312"/>
          <w:sz w:val="28"/>
          <w:szCs w:val="28"/>
          <w:highlight w:val="none"/>
        </w:rPr>
        <w:t>其他计划生育事务支出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反映除上述项目以外的其他用于计划生育管理事务方面的支出。</w:t>
      </w:r>
    </w:p>
    <w:p w14:paraId="17DCB781">
      <w:pPr>
        <w:spacing w:line="580" w:lineRule="exact"/>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卫生健康支出（类）行政事业单位医疗（款）行政单位医疗</w:t>
      </w:r>
      <w:r>
        <w:rPr>
          <w:rFonts w:hint="eastAsia" w:ascii="仿宋_GB2312" w:eastAsia="仿宋_GB2312"/>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val="en-US" w:eastAsia="zh-CN"/>
        </w:rPr>
        <w:t>财政部门安排的行政单位（包括实行公务员管理的事业单位，下同）基本医疗保险缴费经费，未参加医疗保险的行政单位的公费医疗经费，按国家规定享受离休人员、红军老战士待遇人员的医疗经费</w:t>
      </w:r>
      <w:r>
        <w:rPr>
          <w:rFonts w:hint="eastAsia" w:ascii="仿宋_GB2312" w:eastAsia="仿宋_GB2312"/>
          <w:sz w:val="28"/>
          <w:szCs w:val="28"/>
          <w:highlight w:val="none"/>
        </w:rPr>
        <w:t>。</w:t>
      </w:r>
    </w:p>
    <w:p w14:paraId="2AD31A7A">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卫生健康支出（类）行政事业单位医疗（款）</w:t>
      </w:r>
      <w:r>
        <w:rPr>
          <w:rFonts w:hint="eastAsia" w:ascii="仿宋_GB2312" w:eastAsia="仿宋_GB2312"/>
          <w:sz w:val="28"/>
          <w:szCs w:val="28"/>
          <w:highlight w:val="none"/>
        </w:rPr>
        <w:t>事业单位医疗</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反映财政部门安排的事业单位基本医疗保险缴费经费，未参加医疗保险的事业单位的公费医疗经费，按国家规定享受离休人员待遇的医疗经费。</w:t>
      </w:r>
    </w:p>
    <w:p w14:paraId="6C027C95">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卫生健康支出（类）行政事业单位医疗（款）</w:t>
      </w:r>
      <w:r>
        <w:rPr>
          <w:rFonts w:hint="eastAsia" w:ascii="仿宋_GB2312" w:eastAsia="仿宋_GB2312"/>
          <w:sz w:val="28"/>
          <w:szCs w:val="28"/>
          <w:highlight w:val="none"/>
        </w:rPr>
        <w:t>公务员医疗补助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反映财政部门安排的公务员医疗补助经费。</w:t>
      </w:r>
    </w:p>
    <w:p w14:paraId="3E136115">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卫生健康支出（类）优抚对象医疗（款）</w:t>
      </w:r>
      <w:r>
        <w:rPr>
          <w:rFonts w:hint="eastAsia" w:ascii="仿宋_GB2312" w:eastAsia="仿宋_GB2312"/>
          <w:sz w:val="28"/>
          <w:szCs w:val="28"/>
          <w:highlight w:val="none"/>
        </w:rPr>
        <w:t>优抚对象医疗补助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反映按规定补助优抚对象的医疗经费。</w:t>
      </w:r>
    </w:p>
    <w:p w14:paraId="197E4BA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卫生健康支出（类）其他卫生健康支出（款）</w:t>
      </w:r>
      <w:r>
        <w:rPr>
          <w:rFonts w:hint="eastAsia" w:ascii="仿宋_GB2312" w:eastAsia="仿宋_GB2312"/>
          <w:sz w:val="28"/>
          <w:szCs w:val="28"/>
          <w:highlight w:val="none"/>
        </w:rPr>
        <w:t>其他卫生健康支出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反映除上述项目以外的其他用于</w:t>
      </w:r>
      <w:r>
        <w:rPr>
          <w:rFonts w:hint="eastAsia" w:ascii="仿宋_GB2312" w:eastAsia="仿宋_GB2312"/>
          <w:sz w:val="28"/>
          <w:szCs w:val="28"/>
          <w:highlight w:val="none"/>
        </w:rPr>
        <w:t>卫生健康</w:t>
      </w:r>
      <w:r>
        <w:rPr>
          <w:rFonts w:hint="eastAsia" w:ascii="仿宋_GB2312" w:eastAsia="仿宋_GB2312"/>
          <w:sz w:val="28"/>
          <w:szCs w:val="28"/>
          <w:highlight w:val="none"/>
          <w:lang w:val="en-US" w:eastAsia="zh-CN"/>
        </w:rPr>
        <w:t>方面的</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w:t>
      </w:r>
    </w:p>
    <w:p w14:paraId="76F790A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节能环保支出（类）污染防治（款）</w:t>
      </w:r>
      <w:r>
        <w:rPr>
          <w:rFonts w:hint="eastAsia" w:ascii="仿宋_GB2312" w:eastAsia="仿宋_GB2312"/>
          <w:sz w:val="28"/>
          <w:szCs w:val="28"/>
          <w:highlight w:val="none"/>
        </w:rPr>
        <w:t>大气</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反映政府在治理空气污染、汽车尾气、酸雨、二氧化硫、沙尘暴等方面的</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w:t>
      </w:r>
    </w:p>
    <w:p w14:paraId="2F4C8A36">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节能环保支出（类）自然生态保护（款）</w:t>
      </w:r>
      <w:r>
        <w:rPr>
          <w:rFonts w:hint="eastAsia" w:ascii="仿宋_GB2312" w:eastAsia="仿宋_GB2312"/>
          <w:sz w:val="28"/>
          <w:szCs w:val="28"/>
          <w:highlight w:val="none"/>
        </w:rPr>
        <w:t>农村环境保护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反映用于农村环境保护方面的支出。</w:t>
      </w:r>
    </w:p>
    <w:p w14:paraId="6ED7F9A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城乡社区支出（类）城乡社区管理事务（款）</w:t>
      </w:r>
      <w:r>
        <w:rPr>
          <w:rFonts w:hint="eastAsia" w:ascii="仿宋_GB2312" w:eastAsia="仿宋_GB2312"/>
          <w:sz w:val="28"/>
          <w:szCs w:val="28"/>
          <w:highlight w:val="none"/>
        </w:rPr>
        <w:t>其他城乡社区管理事务支出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反映除上述项目以外的其他用于</w:t>
      </w:r>
      <w:r>
        <w:rPr>
          <w:rFonts w:hint="eastAsia" w:ascii="仿宋_GB2312" w:eastAsia="仿宋_GB2312"/>
          <w:sz w:val="28"/>
          <w:szCs w:val="28"/>
          <w:highlight w:val="none"/>
        </w:rPr>
        <w:t>城乡社区管理事务</w:t>
      </w:r>
      <w:r>
        <w:rPr>
          <w:rFonts w:hint="eastAsia" w:ascii="仿宋_GB2312" w:eastAsia="仿宋_GB2312"/>
          <w:sz w:val="28"/>
          <w:szCs w:val="28"/>
          <w:highlight w:val="none"/>
          <w:lang w:val="en-US" w:eastAsia="zh-CN"/>
        </w:rPr>
        <w:t>方面的</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w:t>
      </w:r>
    </w:p>
    <w:p w14:paraId="7C29A062">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城乡社区支出（类）城乡社区规划与管理（款）</w:t>
      </w:r>
      <w:r>
        <w:rPr>
          <w:rFonts w:hint="eastAsia" w:ascii="仿宋_GB2312" w:eastAsia="仿宋_GB2312"/>
          <w:sz w:val="28"/>
          <w:szCs w:val="28"/>
          <w:highlight w:val="none"/>
        </w:rPr>
        <w:t>城乡社区规划与管理</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反映城乡社区、防灾减灾、历史名城规划制定与管理等方面的</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w:t>
      </w:r>
    </w:p>
    <w:p w14:paraId="7FD626F0">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城乡社区支出（类）城乡社区公共设施（款）</w:t>
      </w:r>
      <w:r>
        <w:rPr>
          <w:rFonts w:hint="eastAsia" w:ascii="仿宋_GB2312" w:eastAsia="仿宋_GB2312"/>
          <w:sz w:val="28"/>
          <w:szCs w:val="28"/>
          <w:highlight w:val="none"/>
        </w:rPr>
        <w:t>其他城乡社区公共设施支出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反映除上述项目以外其他用于城乡社区方面的支出。</w:t>
      </w:r>
    </w:p>
    <w:p w14:paraId="432D9A0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城乡社区支出（类）城乡社区环境卫生（款）</w:t>
      </w:r>
      <w:r>
        <w:rPr>
          <w:rFonts w:hint="eastAsia" w:ascii="仿宋_GB2312" w:eastAsia="仿宋_GB2312"/>
          <w:sz w:val="28"/>
          <w:szCs w:val="28"/>
          <w:highlight w:val="none"/>
        </w:rPr>
        <w:t>城乡社区环境卫生</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反映城乡社区道路清扫、垃圾清运与处理、公厕建设与维护、园林绿化等方面的</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w:t>
      </w:r>
    </w:p>
    <w:p w14:paraId="290416D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城乡社区支出（类）国有土地使用权出让收入安排的支出（款）</w:t>
      </w:r>
      <w:r>
        <w:rPr>
          <w:rFonts w:hint="eastAsia" w:ascii="仿宋_GB2312" w:eastAsia="仿宋_GB2312"/>
          <w:sz w:val="28"/>
          <w:szCs w:val="28"/>
          <w:highlight w:val="none"/>
        </w:rPr>
        <w:t>城市建设支出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反映土地出让收入用于完善国有土地使用功能的配套设施建设和城市基础设施建设支出。</w:t>
      </w:r>
    </w:p>
    <w:p w14:paraId="24817202">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城乡社区支出（类）国有土地使用权出让收入安排的支出（款）</w:t>
      </w:r>
      <w:r>
        <w:rPr>
          <w:rFonts w:hint="eastAsia" w:ascii="仿宋_GB2312" w:eastAsia="仿宋_GB2312"/>
          <w:sz w:val="28"/>
          <w:szCs w:val="28"/>
          <w:highlight w:val="none"/>
        </w:rPr>
        <w:t>农村基础设施建设支出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反映土地出让收入用于农村供水保障、村庄公共设施建设和管护以及与农业农村直接相关的以工代赈等方面的支出。</w:t>
      </w:r>
    </w:p>
    <w:p w14:paraId="08913CCA">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城乡社区支出（类）国有土地使用权出让收入安排的支出（款）</w:t>
      </w:r>
      <w:r>
        <w:rPr>
          <w:rFonts w:hint="eastAsia" w:ascii="仿宋_GB2312" w:eastAsia="仿宋_GB2312"/>
          <w:sz w:val="28"/>
          <w:szCs w:val="28"/>
          <w:highlight w:val="none"/>
        </w:rPr>
        <w:t>农业生产发展支出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反映土地出让收入用于高标准农田建设、农田水利建设、农村土地综合整治、耕地及永久基本农田保护支出、现代种业提升等方面的支出。</w:t>
      </w:r>
    </w:p>
    <w:p w14:paraId="7855A280">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城乡社区支出（类）国有土地使用权出让收入安排的支出（款）</w:t>
      </w:r>
      <w:r>
        <w:rPr>
          <w:rFonts w:hint="eastAsia" w:ascii="仿宋_GB2312" w:eastAsia="仿宋_GB2312"/>
          <w:sz w:val="28"/>
          <w:szCs w:val="28"/>
          <w:highlight w:val="none"/>
        </w:rPr>
        <w:t>农村社会事业支出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反映政府对农村社会服务的投入和农村社会的整体发展状况。</w:t>
      </w:r>
    </w:p>
    <w:p w14:paraId="15857F3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城乡社区支出（类）国有土地使用权出让收入安排的支出（款）</w:t>
      </w:r>
      <w:r>
        <w:rPr>
          <w:rFonts w:hint="eastAsia" w:ascii="仿宋_GB2312" w:eastAsia="仿宋_GB2312"/>
          <w:sz w:val="28"/>
          <w:szCs w:val="28"/>
          <w:highlight w:val="none"/>
        </w:rPr>
        <w:t>农业农村生态环境支出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反映政府对农村环境保护和改善的重视和投入。</w:t>
      </w:r>
    </w:p>
    <w:p w14:paraId="4882652A">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城乡社区支出（类）其他城乡社区支出（款）</w:t>
      </w:r>
      <w:r>
        <w:rPr>
          <w:rFonts w:hint="eastAsia" w:ascii="仿宋_GB2312" w:eastAsia="仿宋_GB2312"/>
          <w:sz w:val="28"/>
          <w:szCs w:val="28"/>
          <w:highlight w:val="none"/>
        </w:rPr>
        <w:t>其他城乡社区支出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反映除上述项目以外其他用于城乡社区方面的支出。</w:t>
      </w:r>
    </w:p>
    <w:p w14:paraId="447F9772">
      <w:pPr>
        <w:spacing w:line="580" w:lineRule="exact"/>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农林水支出（类）农业农村（款）病虫害控制</w:t>
      </w:r>
      <w:r>
        <w:rPr>
          <w:rFonts w:hint="eastAsia" w:ascii="仿宋_GB2312" w:eastAsia="仿宋_GB2312"/>
          <w:sz w:val="28"/>
          <w:szCs w:val="28"/>
          <w:highlight w:val="none"/>
          <w:lang w:eastAsia="zh-CN"/>
        </w:rPr>
        <w:t>（项）</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反映用于病虫鼠害及疫情监测、预报、预防、控制、检疫、防疫所需的仪器、设施、药物、疫苗、种苗，疫畜（禽、鱼、植物）防治、扑杀补偿及劳务补助、菌（毒）种保藏及动植物及其产品检疫、检测等方面的支出。</w:t>
      </w:r>
    </w:p>
    <w:p w14:paraId="30C8CD03">
      <w:pPr>
        <w:spacing w:line="580" w:lineRule="exact"/>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农业生产发展</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反映用于耕地地力保护、适度规模经营、农机购置与应用补贴、优势特色主导产业发展、畜牧水产发展、农村一二三产业融合等方面的支出。</w:t>
      </w:r>
    </w:p>
    <w:p w14:paraId="7CC9354F">
      <w:pPr>
        <w:spacing w:line="580" w:lineRule="exact"/>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农村合作经济</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反映农村集体经济组织、农村合作经济组织、新型农业经营主体和农业社会化服务体系建设，以及土地承包管理、宅基地管理等方面的支出。</w:t>
      </w:r>
    </w:p>
    <w:p w14:paraId="094786B1">
      <w:pPr>
        <w:spacing w:line="580" w:lineRule="exact"/>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农林水支出（类）农业农村（款）耕地建设与利用</w:t>
      </w:r>
      <w:r>
        <w:rPr>
          <w:rFonts w:hint="eastAsia" w:ascii="仿宋_GB2312" w:eastAsia="仿宋_GB2312"/>
          <w:sz w:val="28"/>
          <w:szCs w:val="28"/>
          <w:highlight w:val="none"/>
          <w:lang w:eastAsia="zh-CN"/>
        </w:rPr>
        <w:t>（项）：</w:t>
      </w:r>
      <w:r>
        <w:rPr>
          <w:rFonts w:hint="eastAsia" w:ascii="仿宋_GB2312" w:eastAsia="仿宋_GB2312"/>
          <w:sz w:val="28"/>
          <w:szCs w:val="28"/>
          <w:highlight w:val="none"/>
          <w:lang w:val="en-US" w:eastAsia="zh-CN"/>
        </w:rPr>
        <w:t>反映用于农田建设和田间水利相关工程建设盐碱地综合利用黑土地保护耕地农作休耕耕地质量提升等方面的支出。</w:t>
      </w:r>
    </w:p>
    <w:p w14:paraId="262C7821">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其他农业农村支出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反映除上述项目以外其他用于农业农村方面的支出。</w:t>
      </w:r>
    </w:p>
    <w:p w14:paraId="0E5739CE">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森林资源培育</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反映育苗(种)、造林、抚育、退化林修复、义务植树以及生物质能源建设等方面的支出。</w:t>
      </w:r>
    </w:p>
    <w:p w14:paraId="135B9A06">
      <w:pPr>
        <w:spacing w:line="580" w:lineRule="exact"/>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水资源节约管理与保护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反映水资源节约、监管、配置、调度、保护和基础管理工作的支出。</w:t>
      </w:r>
    </w:p>
    <w:p w14:paraId="6D789354">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其他水利支出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w:t>
      </w:r>
      <w:r>
        <w:rPr>
          <w:rFonts w:hint="eastAsia" w:ascii="仿宋_GB2312" w:eastAsia="仿宋_GB2312"/>
          <w:sz w:val="28"/>
          <w:szCs w:val="28"/>
          <w:highlight w:val="none"/>
        </w:rPr>
        <w:t>水利</w:t>
      </w:r>
      <w:r>
        <w:rPr>
          <w:rFonts w:hint="eastAsia" w:ascii="仿宋_GB2312" w:eastAsia="仿宋_GB2312"/>
          <w:sz w:val="28"/>
          <w:szCs w:val="28"/>
          <w:highlight w:val="none"/>
          <w:lang w:val="en-US" w:eastAsia="zh-CN"/>
        </w:rPr>
        <w:t>方面的支出。</w:t>
      </w:r>
    </w:p>
    <w:p w14:paraId="4E988B1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农林水支出（类）农村综合改革（款）</w:t>
      </w:r>
      <w:r>
        <w:rPr>
          <w:rFonts w:hint="eastAsia" w:ascii="仿宋_GB2312" w:eastAsia="仿宋_GB2312"/>
          <w:sz w:val="28"/>
          <w:szCs w:val="28"/>
          <w:highlight w:val="none"/>
        </w:rPr>
        <w:t>对村民委员会和村党支部的补助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反映各级财政对村民委员会和村党支部的补助支出，以及支持建立县级基本财力保障机制安排的村级组织运转奖补资金。</w:t>
      </w:r>
    </w:p>
    <w:p w14:paraId="0C8CE749">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农林水支出（类）普惠金融发展支出（款）</w:t>
      </w:r>
      <w:r>
        <w:rPr>
          <w:rFonts w:hint="eastAsia" w:ascii="仿宋_GB2312" w:eastAsia="仿宋_GB2312"/>
          <w:sz w:val="28"/>
          <w:szCs w:val="28"/>
          <w:highlight w:val="none"/>
        </w:rPr>
        <w:t>农业保险保费补贴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反映对农民或农业生产经营组织投保农业保险给予的补贴。</w:t>
      </w:r>
    </w:p>
    <w:p w14:paraId="0B42CCA6">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资源勘探工业信息等支出（类）超长期特别国债安排的支出（款）</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反映使用超长期特别国债收入安排的制造业、工业信息等方面的支出。</w:t>
      </w:r>
    </w:p>
    <w:p w14:paraId="3A97F71C">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自然资源海洋气象等支出（类）自然资源事务（款）</w:t>
      </w:r>
      <w:r>
        <w:rPr>
          <w:rFonts w:hint="eastAsia" w:ascii="仿宋_GB2312" w:eastAsia="仿宋_GB2312"/>
          <w:sz w:val="28"/>
          <w:szCs w:val="28"/>
          <w:highlight w:val="none"/>
        </w:rPr>
        <w:t>自然资源调查与确权登记</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反映自然资源部门用于自然资源调查监测评价，自然资源统一确权方面的支出。</w:t>
      </w:r>
    </w:p>
    <w:p w14:paraId="47F43BDD">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住房保障支出（类）住房改革支出（款）</w:t>
      </w:r>
      <w:r>
        <w:rPr>
          <w:rFonts w:hint="eastAsia" w:ascii="仿宋_GB2312" w:eastAsia="仿宋_GB2312"/>
          <w:sz w:val="28"/>
          <w:szCs w:val="28"/>
          <w:highlight w:val="none"/>
        </w:rPr>
        <w:t>购房补贴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反映按房改政策规定，行政事业单位向符合条件职工（含离退休人员)</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军队（含武警）向转役复员离退休人员发放的用于购买住房的补贴。</w:t>
      </w:r>
    </w:p>
    <w:p w14:paraId="1DB8682C">
      <w:pPr>
        <w:rPr>
          <w:rFonts w:hint="eastAsia" w:ascii="宋体" w:hAnsi="宋体" w:eastAsia="宋体" w:cs="宋体"/>
          <w:b/>
          <w:bCs/>
          <w:spacing w:val="40"/>
          <w:kern w:val="0"/>
          <w:sz w:val="32"/>
          <w:szCs w:val="32"/>
          <w:highlight w:val="none"/>
        </w:rPr>
      </w:pPr>
    </w:p>
    <w:p w14:paraId="1C8BF0CB">
      <w:pPr>
        <w:numPr>
          <w:ilvl w:val="0"/>
          <w:numId w:val="0"/>
        </w:numPr>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lang w:val="en-US" w:eastAsia="zh-CN"/>
        </w:rPr>
        <w:t xml:space="preserve">第四部分 </w:t>
      </w:r>
      <w:r>
        <w:rPr>
          <w:rFonts w:hint="eastAsia" w:ascii="宋体" w:hAnsi="宋体" w:eastAsia="宋体" w:cs="宋体"/>
          <w:b/>
          <w:bCs/>
          <w:spacing w:val="40"/>
          <w:kern w:val="0"/>
          <w:sz w:val="32"/>
          <w:szCs w:val="32"/>
          <w:highlight w:val="none"/>
        </w:rPr>
        <w:t>2024年度项目支出绩效自评表</w:t>
      </w:r>
    </w:p>
    <w:p w14:paraId="32B63A4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见附件（2024年项目支出绩效自评表）</w:t>
      </w: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5BD68">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46AE368E">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BFiDUKEAIAAAkEAAAOAAAAAAAAAAEAIAAA&#10;AB8BAABkcnMvZTJvRG9jLnhtbFBLBQYAAAAABgAGAFkBAAChBQAAAAA=&#10;">
              <v:fill on="f" focussize="0,0"/>
              <v:stroke on="f"/>
              <v:imagedata o:title=""/>
              <o:lock v:ext="edit" aspectratio="f"/>
              <v:textbox inset="0mm,0mm,0mm,0mm" style="mso-fit-shape-to-text:t;">
                <w:txbxContent>
                  <w:p w14:paraId="46AE368E">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14:paraId="48F3DFBF">
    <w:pPr>
      <w:pStyle w:val="7"/>
    </w:pPr>
  </w:p>
  <w:p w14:paraId="74CE2E5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1998E">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602FD68D">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GLmmxEAIAAAgEAAAOAAAAAAAAAAEAIAAA&#10;AB8BAABkcnMvZTJvRG9jLnhtbFBLBQYAAAAABgAGAFkBAAChBQAAAAA=&#10;">
              <v:fill on="f" focussize="0,0"/>
              <v:stroke on="f"/>
              <v:imagedata o:title=""/>
              <o:lock v:ext="edit" aspectratio="f"/>
              <v:textbox inset="0mm,0mm,0mm,0mm" style="mso-fit-shape-to-text:t;">
                <w:txbxContent>
                  <w:p w14:paraId="602FD68D">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5A61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52109AA3">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7804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482F27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7C75E5"/>
    <w:multiLevelType w:val="singleLevel"/>
    <w:tmpl w:val="B77C75E5"/>
    <w:lvl w:ilvl="0" w:tentative="0">
      <w:start w:val="2"/>
      <w:numFmt w:val="chineseCounting"/>
      <w:suff w:val="nothing"/>
      <w:lvlText w:val="（%1）"/>
      <w:lvlJc w:val="left"/>
      <w:rPr>
        <w:rFonts w:hint="eastAsia"/>
      </w:rPr>
    </w:lvl>
  </w:abstractNum>
  <w:abstractNum w:abstractNumId="1">
    <w:nsid w:val="D3697BAF"/>
    <w:multiLevelType w:val="singleLevel"/>
    <w:tmpl w:val="D3697BAF"/>
    <w:lvl w:ilvl="0" w:tentative="0">
      <w:start w:val="2"/>
      <w:numFmt w:val="chineseCounting"/>
      <w:suff w:val="nothing"/>
      <w:lvlText w:val="（%1）"/>
      <w:lvlJc w:val="left"/>
      <w:rPr>
        <w:rFonts w:hint="eastAsia"/>
      </w:rPr>
    </w:lvl>
  </w:abstractNum>
  <w:abstractNum w:abstractNumId="2">
    <w:nsid w:val="1F3EE1D5"/>
    <w:multiLevelType w:val="singleLevel"/>
    <w:tmpl w:val="1F3EE1D5"/>
    <w:lvl w:ilvl="0" w:tentative="0">
      <w:start w:val="6"/>
      <w:numFmt w:val="chineseCounting"/>
      <w:suff w:val="nothing"/>
      <w:lvlText w:val="%1、"/>
      <w:lvlJc w:val="left"/>
      <w:rPr>
        <w:rFonts w:hint="eastAsia"/>
      </w:rPr>
    </w:lvl>
  </w:abstractNum>
  <w:abstractNum w:abstractNumId="3">
    <w:nsid w:val="6850DF30"/>
    <w:multiLevelType w:val="singleLevel"/>
    <w:tmpl w:val="6850DF30"/>
    <w:lvl w:ilvl="0" w:tentative="0">
      <w:start w:val="7"/>
      <w:numFmt w:val="chineseCounting"/>
      <w:suff w:val="nothing"/>
      <w:lvlText w:val="%1、"/>
      <w:lvlJc w:val="left"/>
      <w:pPr>
        <w:ind w:left="292"/>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2B6F"/>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38E6E7A"/>
    <w:rsid w:val="04592C5D"/>
    <w:rsid w:val="04D82B19"/>
    <w:rsid w:val="079004AC"/>
    <w:rsid w:val="0AFD09DD"/>
    <w:rsid w:val="0C7B7F86"/>
    <w:rsid w:val="0CF556E1"/>
    <w:rsid w:val="0D967841"/>
    <w:rsid w:val="0E8E1085"/>
    <w:rsid w:val="0F8E2C57"/>
    <w:rsid w:val="0FA64DBE"/>
    <w:rsid w:val="0FFD7067"/>
    <w:rsid w:val="1007179D"/>
    <w:rsid w:val="1059665E"/>
    <w:rsid w:val="10AC13BA"/>
    <w:rsid w:val="1194278A"/>
    <w:rsid w:val="124610E1"/>
    <w:rsid w:val="135572DF"/>
    <w:rsid w:val="155D7805"/>
    <w:rsid w:val="160D6751"/>
    <w:rsid w:val="163F4A7E"/>
    <w:rsid w:val="165727D0"/>
    <w:rsid w:val="18A22B4C"/>
    <w:rsid w:val="19E711EC"/>
    <w:rsid w:val="1A95442A"/>
    <w:rsid w:val="1AEC0734"/>
    <w:rsid w:val="1B323594"/>
    <w:rsid w:val="1B43291B"/>
    <w:rsid w:val="1C7254ED"/>
    <w:rsid w:val="1DEF20B0"/>
    <w:rsid w:val="1DEF97EB"/>
    <w:rsid w:val="1F401DDF"/>
    <w:rsid w:val="1F664E2A"/>
    <w:rsid w:val="1FC446F7"/>
    <w:rsid w:val="2080058F"/>
    <w:rsid w:val="21422A39"/>
    <w:rsid w:val="214243FA"/>
    <w:rsid w:val="232235C5"/>
    <w:rsid w:val="23277D76"/>
    <w:rsid w:val="2353650B"/>
    <w:rsid w:val="23E12382"/>
    <w:rsid w:val="24357908"/>
    <w:rsid w:val="24BA4DBE"/>
    <w:rsid w:val="24F1722F"/>
    <w:rsid w:val="257A14F5"/>
    <w:rsid w:val="27196C26"/>
    <w:rsid w:val="276C4FA0"/>
    <w:rsid w:val="27D91AB0"/>
    <w:rsid w:val="27F602A5"/>
    <w:rsid w:val="29EF086F"/>
    <w:rsid w:val="2A7E440B"/>
    <w:rsid w:val="2A8415D0"/>
    <w:rsid w:val="2A984C1C"/>
    <w:rsid w:val="2ACA04BA"/>
    <w:rsid w:val="2B9242EC"/>
    <w:rsid w:val="2BF13CCD"/>
    <w:rsid w:val="2C372C05"/>
    <w:rsid w:val="2CAB5C00"/>
    <w:rsid w:val="2EFFE297"/>
    <w:rsid w:val="2FDD6E16"/>
    <w:rsid w:val="3002071E"/>
    <w:rsid w:val="301437CA"/>
    <w:rsid w:val="3164733E"/>
    <w:rsid w:val="31F52D4F"/>
    <w:rsid w:val="32785148"/>
    <w:rsid w:val="33E5215A"/>
    <w:rsid w:val="353C75FB"/>
    <w:rsid w:val="357246C7"/>
    <w:rsid w:val="357374A9"/>
    <w:rsid w:val="37297888"/>
    <w:rsid w:val="386D6DD1"/>
    <w:rsid w:val="39EE6508"/>
    <w:rsid w:val="3A4613B0"/>
    <w:rsid w:val="3B874C4F"/>
    <w:rsid w:val="3DE04810"/>
    <w:rsid w:val="3DFD6097"/>
    <w:rsid w:val="3F143319"/>
    <w:rsid w:val="3F3B19D7"/>
    <w:rsid w:val="411C0D6B"/>
    <w:rsid w:val="4208288A"/>
    <w:rsid w:val="42F27DD4"/>
    <w:rsid w:val="433E495C"/>
    <w:rsid w:val="43CF1769"/>
    <w:rsid w:val="44617DEC"/>
    <w:rsid w:val="45A90126"/>
    <w:rsid w:val="45F20FF9"/>
    <w:rsid w:val="4616442F"/>
    <w:rsid w:val="469001FE"/>
    <w:rsid w:val="469023C8"/>
    <w:rsid w:val="46B753D0"/>
    <w:rsid w:val="46E11A65"/>
    <w:rsid w:val="48804E0D"/>
    <w:rsid w:val="49090450"/>
    <w:rsid w:val="4AC27CB3"/>
    <w:rsid w:val="4B6D146C"/>
    <w:rsid w:val="4BF72BEF"/>
    <w:rsid w:val="4CD80866"/>
    <w:rsid w:val="4D934FB9"/>
    <w:rsid w:val="4DB41E65"/>
    <w:rsid w:val="4DEB2135"/>
    <w:rsid w:val="4FB37597"/>
    <w:rsid w:val="4FCD0FFB"/>
    <w:rsid w:val="50502C65"/>
    <w:rsid w:val="511655E3"/>
    <w:rsid w:val="51B7488E"/>
    <w:rsid w:val="51DB3C59"/>
    <w:rsid w:val="5287718B"/>
    <w:rsid w:val="542D6CED"/>
    <w:rsid w:val="54C22104"/>
    <w:rsid w:val="54E70DEF"/>
    <w:rsid w:val="550A17D8"/>
    <w:rsid w:val="55762E42"/>
    <w:rsid w:val="55BB4213"/>
    <w:rsid w:val="55FA742A"/>
    <w:rsid w:val="568B6949"/>
    <w:rsid w:val="572167FB"/>
    <w:rsid w:val="57A7B272"/>
    <w:rsid w:val="58470068"/>
    <w:rsid w:val="58886F75"/>
    <w:rsid w:val="589913BC"/>
    <w:rsid w:val="58AC2E8E"/>
    <w:rsid w:val="58C146D8"/>
    <w:rsid w:val="5A1720F9"/>
    <w:rsid w:val="5B9C37C2"/>
    <w:rsid w:val="5BA7C654"/>
    <w:rsid w:val="5CF74D38"/>
    <w:rsid w:val="5D0A1351"/>
    <w:rsid w:val="5D550E33"/>
    <w:rsid w:val="5E623D59"/>
    <w:rsid w:val="5F2D3D9B"/>
    <w:rsid w:val="5F3712D3"/>
    <w:rsid w:val="5F7BD5FB"/>
    <w:rsid w:val="5F825AA5"/>
    <w:rsid w:val="5F8A0474"/>
    <w:rsid w:val="5FC03D95"/>
    <w:rsid w:val="60FF240D"/>
    <w:rsid w:val="638A7560"/>
    <w:rsid w:val="641F04E5"/>
    <w:rsid w:val="64C0607C"/>
    <w:rsid w:val="656523CD"/>
    <w:rsid w:val="65A606B1"/>
    <w:rsid w:val="65AC6CC3"/>
    <w:rsid w:val="672D1356"/>
    <w:rsid w:val="676F09E1"/>
    <w:rsid w:val="68B05687"/>
    <w:rsid w:val="68E174B9"/>
    <w:rsid w:val="696173A6"/>
    <w:rsid w:val="69FF34F5"/>
    <w:rsid w:val="6A9B1DCA"/>
    <w:rsid w:val="6B201404"/>
    <w:rsid w:val="6C2C6080"/>
    <w:rsid w:val="6E694A8C"/>
    <w:rsid w:val="6F375468"/>
    <w:rsid w:val="6FE55BEA"/>
    <w:rsid w:val="709263BF"/>
    <w:rsid w:val="71F93013"/>
    <w:rsid w:val="721821DB"/>
    <w:rsid w:val="7492522E"/>
    <w:rsid w:val="756172B0"/>
    <w:rsid w:val="75A44ED9"/>
    <w:rsid w:val="75E74A0A"/>
    <w:rsid w:val="763F6AFE"/>
    <w:rsid w:val="768F7680"/>
    <w:rsid w:val="77512F0B"/>
    <w:rsid w:val="77F80C6B"/>
    <w:rsid w:val="784409DD"/>
    <w:rsid w:val="78484DA3"/>
    <w:rsid w:val="78611431"/>
    <w:rsid w:val="7A7F1C49"/>
    <w:rsid w:val="7B5B7AE6"/>
    <w:rsid w:val="7BA7071E"/>
    <w:rsid w:val="7BDF6DA8"/>
    <w:rsid w:val="7C7EDC1A"/>
    <w:rsid w:val="7CCED98D"/>
    <w:rsid w:val="7D08410F"/>
    <w:rsid w:val="7D574D6D"/>
    <w:rsid w:val="7D9E34E2"/>
    <w:rsid w:val="7DB96DED"/>
    <w:rsid w:val="7DD3AD81"/>
    <w:rsid w:val="7F7FE70F"/>
    <w:rsid w:val="7FFF772F"/>
    <w:rsid w:val="95F35EF6"/>
    <w:rsid w:val="9BFFD860"/>
    <w:rsid w:val="AC5F73DE"/>
    <w:rsid w:val="B5DDD2C8"/>
    <w:rsid w:val="B7DAAAA3"/>
    <w:rsid w:val="B9DFABD9"/>
    <w:rsid w:val="BC0D83FC"/>
    <w:rsid w:val="BF3BDEFB"/>
    <w:rsid w:val="C75F6086"/>
    <w:rsid w:val="C7F7ED2D"/>
    <w:rsid w:val="CFAF854E"/>
    <w:rsid w:val="D8D7928E"/>
    <w:rsid w:val="D8FE3136"/>
    <w:rsid w:val="DB7772DD"/>
    <w:rsid w:val="DDDE60B7"/>
    <w:rsid w:val="DE9F6A22"/>
    <w:rsid w:val="DF4FCE6A"/>
    <w:rsid w:val="E4FED278"/>
    <w:rsid w:val="EDAA365C"/>
    <w:rsid w:val="EDADFC12"/>
    <w:rsid w:val="F2FD229B"/>
    <w:rsid w:val="F7F709E9"/>
    <w:rsid w:val="F7FF2F73"/>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8.xml"/><Relationship Id="rId14" Type="http://schemas.openxmlformats.org/officeDocument/2006/relationships/chart" Target="charts/chart7.xml"/><Relationship Id="rId13" Type="http://schemas.openxmlformats.org/officeDocument/2006/relationships/chart" Target="charts/chart6.xml"/><Relationship Id="rId12" Type="http://schemas.openxmlformats.org/officeDocument/2006/relationships/chart" Target="charts/chart5.xml"/><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6032;&#24314;%20Microsoft%20Excel%2097-2003%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Administrator\Desktop\&#26032;&#24314;%20Microsoft%20Excel%2097-2003%20&#24037;&#20316;&#34920;.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22312;%20208002-&#21271;&#20140;&#24066;&#22823;&#20852;&#21306;&#37319;&#32946;&#38215;&#20154;&#27665;&#25919;&#24220;_2024&#24180;&#24230;&#37096;&#38376;&#20915;&#31639;&#20998;&#26512;&#25253;&#21578;&#25776;&#20889;&#25552;&#32434;&#65288;&#22522;&#23618;&#21333;&#20301;A3&#27169;&#29256;&#65289;.doc%20&#20013;&#30340;%20&#22270;&#34920;"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oleObject" Target="&#22312;%20208002-&#21271;&#20140;&#24066;&#22823;&#20852;&#21306;&#37319;&#32946;&#38215;&#20154;&#27665;&#25919;&#24220;_2024&#24180;&#24230;&#37096;&#38376;&#20915;&#31639;&#20998;&#26512;&#25253;&#21578;&#25776;&#20889;&#25552;&#32434;&#65288;&#22522;&#23618;&#21333;&#20301;A3&#27169;&#29256;&#65289;.doc%20&#20013;&#30340;%20&#22270;&#34920;"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2312;%20208002-&#21271;&#20140;&#24066;&#22823;&#20852;&#21306;&#37319;&#32946;&#38215;&#20154;&#27665;&#25919;&#24220;_2024&#24180;&#24230;&#37096;&#38376;&#20915;&#31639;&#20998;&#26512;&#25253;&#21578;&#25776;&#20889;&#25552;&#32434;&#65288;&#22522;&#23618;&#21333;&#20301;A3&#27169;&#29256;&#65289;.doc%20&#20013;&#30340;%20&#22270;&#34920;"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22312;%20208002-&#21271;&#20140;&#24066;&#22823;&#20852;&#21306;&#37319;&#32946;&#38215;&#20154;&#27665;&#25919;&#24220;_2024&#24180;&#24230;&#37096;&#38376;&#20915;&#31639;&#20998;&#26512;&#25253;&#21578;&#25776;&#20889;&#25552;&#32434;&#65288;&#22522;&#23618;&#21333;&#20301;A3&#27169;&#29256;&#65289;.doc%20&#20013;&#30340;%20&#22270;&#34920;"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22312;%20208002-&#21271;&#20140;&#24066;&#22823;&#20852;&#21306;&#37319;&#32946;&#38215;&#20154;&#27665;&#25919;&#24220;_2024&#24180;&#24230;&#37096;&#38376;&#20915;&#31639;&#20998;&#26512;&#25253;&#21578;&#25776;&#20889;&#25552;&#32434;&#65288;&#22522;&#23618;&#21333;&#20301;A3&#27169;&#29256;&#65289;.doc%20&#20013;&#30340;%20&#22270;&#34920;" TargetMode="External"/></Relationships>
</file>

<file path=word/charts/_rels/chart8.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22312;%20208002-&#21271;&#20140;&#24066;&#22823;&#20852;&#21306;&#37319;&#32946;&#38215;&#20154;&#27665;&#25919;&#24220;_2024&#24180;&#24230;&#37096;&#38376;&#20915;&#31639;&#20998;&#26512;&#25253;&#21578;&#25776;&#20889;&#25552;&#32434;&#65288;&#22522;&#23618;&#21333;&#20301;A3&#27169;&#29256;&#65289;.doc%20&#20013;&#30340;%20&#22270;&#34920;"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7</a:t>
                    </a:r>
                    <a:r>
                      <a:rPr lang="en-US" altLang="zh-CN"/>
                      <a:t>7.65</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2</a:t>
                    </a:r>
                    <a:r>
                      <a:rPr lang="en-US" altLang="zh-CN"/>
                      <a:t>0.98</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a:t>
                    </a:r>
                    <a:r>
                      <a:rPr lang="en-US" altLang="zh-CN"/>
                      <a:t>.37</a:t>
                    </a:r>
                    <a:r>
                      <a:t>%</a:t>
                    </a: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工作表.xls]Sheet1'!$E$2:$E$4</c:f>
              <c:strCache>
                <c:ptCount val="3"/>
                <c:pt idx="0">
                  <c:v>一般公共预算财政拨款收入</c:v>
                </c:pt>
                <c:pt idx="1">
                  <c:v>政府性基金预算财政拨款收入</c:v>
                </c:pt>
                <c:pt idx="2">
                  <c:v>其他收入</c:v>
                </c:pt>
              </c:strCache>
            </c:strRef>
          </c:cat>
          <c:val>
            <c:numRef>
              <c:f>'[新建 Microsoft Excel 97-2003 工作表.xls]Sheet1'!$F$2:$F$4</c:f>
              <c:numCache>
                <c:formatCode>General</c:formatCode>
                <c:ptCount val="3"/>
                <c:pt idx="0">
                  <c:v>77.9</c:v>
                </c:pt>
                <c:pt idx="1">
                  <c:v>20.75</c:v>
                </c:pt>
                <c:pt idx="2">
                  <c:v>1.35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c30753f5-ba21-42f3-9b0d-f4a5445fe9aa}"/>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13</a:t>
                    </a:r>
                    <a:r>
                      <a:rPr lang="en-US" altLang="zh-CN"/>
                      <a:t>.05</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8</a:t>
                    </a:r>
                    <a:r>
                      <a:rPr lang="en-US" altLang="zh-CN"/>
                      <a:t>6.95</a:t>
                    </a:r>
                    <a:r>
                      <a:t>%</a:t>
                    </a: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工作表.xls]Sheet1'!$E$1:$E$3</c:f>
              <c:strCache>
                <c:ptCount val="3"/>
                <c:pt idx="0">
                  <c:v>基本支出和项目支出</c:v>
                </c:pt>
                <c:pt idx="1">
                  <c:v>基本支出</c:v>
                </c:pt>
                <c:pt idx="2">
                  <c:v>项目支出</c:v>
                </c:pt>
              </c:strCache>
            </c:strRef>
          </c:cat>
          <c:val>
            <c:numRef>
              <c:f>'[新建 Microsoft Excel 97-2003 工作表.xls]Sheet1'!$F$1:$F$3</c:f>
              <c:numCache>
                <c:formatCode>General</c:formatCode>
                <c:ptCount val="3"/>
                <c:pt idx="1">
                  <c:v>13.05</c:v>
                </c:pt>
                <c:pt idx="2">
                  <c:v>86.95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13fefac9-2943-40c7-adca-338850376f19}"/>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'[在 208002-北京市大兴区采育镇人民政府_2024年度部门决算分析报告撰写提纲（基层单位A3模版）.doc 中的 图表]Sheet3'!$J$8</c:f>
              <c:strCache>
                <c:ptCount val="1"/>
                <c:pt idx="0">
                  <c:v>支出</c:v>
                </c:pt>
              </c:strCache>
            </c:strRef>
          </c:tx>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Pt>
            <c:idx val="3"/>
            <c:bubble3D val="0"/>
            <c:spPr>
              <a:solidFill>
                <a:srgbClr val="8064A2"/>
              </a:solidFill>
              <a:ln w="19050">
                <a:solidFill>
                  <a:schemeClr val="lt1"/>
                </a:solidFill>
              </a:ln>
              <a:effectLst/>
            </c:spPr>
          </c:dPt>
          <c:dLbls>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一、基本支出13.05%</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二、项目支出86.95%</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图表]Sheet3'!$J$9:$J$12</c:f>
              <c:numCache>
                <c:formatCode>General</c:formatCode>
                <c:ptCount val="4"/>
                <c:pt idx="0">
                  <c:v>0</c:v>
                </c:pt>
                <c:pt idx="2">
                  <c:v>8687.77</c:v>
                </c:pt>
                <c:pt idx="3">
                  <c:v>57903.24</c:v>
                </c:pt>
              </c:numCache>
            </c:numRef>
          </c:val>
        </c:ser>
        <c:ser>
          <c:idx val="1"/>
          <c:order val="1"/>
          <c:tx>
            <c:strRef>
              <c:f>'[在 208002-北京市大兴区采育镇人民政府_2024年度部门决算分析报告撰写提纲（基层单位A3模版）.doc 中的 图表]Sheet3'!$K$8</c:f>
              <c:strCache>
                <c:ptCount val="1"/>
                <c:pt idx="0">
                  <c:v/>
                </c:pt>
              </c:strCache>
            </c:strRef>
          </c:tx>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Pt>
            <c:idx val="3"/>
            <c:bubble3D val="0"/>
            <c:spPr>
              <a:solidFill>
                <a:srgbClr val="8064A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图表]Sheet3'!$K$9:$K$12</c:f>
              <c:numCache>
                <c:formatCode>General</c:formatCode>
                <c:ptCount val="4"/>
                <c:pt idx="0">
                  <c:v>0</c:v>
                </c:pt>
                <c:pt idx="1">
                  <c:v>0</c:v>
                </c:pt>
                <c:pt idx="2" c:formatCode="0.00%">
                  <c:v>0.1305</c:v>
                </c:pt>
                <c:pt idx="3" c:formatCode="0.00%">
                  <c:v>0.8695</c:v>
                </c:pt>
              </c:numCache>
            </c:numRef>
          </c:val>
        </c:ser>
        <c:ser>
          <c:idx val="2"/>
          <c:order val="2"/>
          <c:tx>
            <c:strRef>
              <c:f>'[在 208002-北京市大兴区采育镇人民政府_2024年度部门决算分析报告撰写提纲（基层单位A3模版）.doc 中的 图表]Sheet3'!$L$8</c:f>
              <c:strCache>
                <c:ptCount val="1"/>
                <c:pt idx="0">
                  <c:v>说明</c:v>
                </c:pt>
              </c:strCache>
            </c:strRef>
          </c:tx>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Pt>
            <c:idx val="3"/>
            <c:bubble3D val="0"/>
            <c:spPr>
              <a:solidFill>
                <a:srgbClr val="8064A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图表]Sheet3'!$L$9:$L$12</c:f>
              <c:numCache>
                <c:formatCode>General</c:formatCode>
                <c:ptCount val="4"/>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26dfb10-7f76-42c5-bc8b-45e2450462ca}"/>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rgbClr val="595959">
                  <a:lumMod val="65000"/>
                  <a:lumOff val="35000"/>
                </a:srgbClr>
              </a:solidFill>
              <a:latin typeface="+mn-lt"/>
              <a:ea typeface="+mn-ea"/>
              <a:cs typeface="+mn-cs"/>
            </a:defRPr>
          </a:pPr>
        </a:p>
      </c:txPr>
    </c:title>
    <c:autoTitleDeleted val="0"/>
    <c:plotArea>
      <c:layout/>
      <c:pieChart>
        <c:varyColors val="1"/>
        <c:ser>
          <c:idx val="0"/>
          <c:order val="0"/>
          <c:tx>
            <c:strRef>
              <c:f>'[在 208002-北京市大兴区采育镇人民政府_2024年度部门决算分析报告撰写提纲（基层单位A3模版）.doc 中的 图表]Sheet3'!$J$8</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一、基本支出13</a:t>
                    </a:r>
                    <a:r>
                      <a:rPr lang="en-US" altLang="zh-CN"/>
                      <a:t>.05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二、项目支出8</a:t>
                    </a:r>
                    <a:r>
                      <a:rPr lang="en-US" altLang="zh-CN"/>
                      <a:t>6.95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图表]Sheet3'!$J$9:$J$12</c:f>
              <c:numCache>
                <c:formatCode>General</c:formatCode>
                <c:ptCount val="4"/>
                <c:pt idx="0">
                  <c:v>0</c:v>
                </c:pt>
                <c:pt idx="2">
                  <c:v>8687.77</c:v>
                </c:pt>
                <c:pt idx="3">
                  <c:v>57903.24</c:v>
                </c:pt>
              </c:numCache>
            </c:numRef>
          </c:val>
        </c:ser>
        <c:ser>
          <c:idx val="1"/>
          <c:order val="1"/>
          <c:tx>
            <c:strRef>
              <c:f>'[在 208002-北京市大兴区采育镇人民政府_2024年度部门决算分析报告撰写提纲（基层单位A3模版）.doc 中的 图表]Sheet3'!$K$8</c:f>
              <c:strCache>
                <c:ptCount val="1"/>
                <c:pt idx="0">
                  <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图表]Sheet3'!$K$9:$K$12</c:f>
              <c:numCache>
                <c:formatCode>General</c:formatCode>
                <c:ptCount val="4"/>
                <c:pt idx="0">
                  <c:v>0</c:v>
                </c:pt>
                <c:pt idx="1">
                  <c:v>0</c:v>
                </c:pt>
                <c:pt idx="2" c:formatCode="0.00%">
                  <c:v>0.1305</c:v>
                </c:pt>
                <c:pt idx="3" c:formatCode="0.00%">
                  <c:v>0.8695</c:v>
                </c:pt>
              </c:numCache>
            </c:numRef>
          </c:val>
        </c:ser>
        <c:ser>
          <c:idx val="2"/>
          <c:order val="2"/>
          <c:tx>
            <c:strRef>
              <c:f>'[在 208002-北京市大兴区采育镇人民政府_2024年度部门决算分析报告撰写提纲（基层单位A3模版）.doc 中的 图表]Sheet3'!$L$8</c:f>
              <c:strCache>
                <c:ptCount val="1"/>
                <c:pt idx="0">
                  <c:v>说明</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图表]Sheet3'!$L$9:$L$12</c:f>
              <c:numCache>
                <c:formatCode>General</c:formatCode>
                <c:ptCount val="4"/>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extLst>
      <c:ext uri="{0b15fc19-7d7d-44ad-8c2d-2c3a37ce22c3}">
        <chartProps xmlns="https://web.wps.cn/et/2018/main" chartId="{3a132f40-6b46-4634-ac6e-0b9512798fa2}"/>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rgbClr val="595959">
                  <a:lumMod val="65000"/>
                  <a:lumOff val="35000"/>
                </a:srgbClr>
              </a:solidFill>
              <a:latin typeface="+mn-lt"/>
              <a:ea typeface="+mn-ea"/>
              <a:cs typeface="+mn-cs"/>
            </a:defRPr>
          </a:pPr>
        </a:p>
      </c:txPr>
    </c:title>
    <c:autoTitleDeleted val="0"/>
    <c:plotArea>
      <c:layout/>
      <c:pieChart>
        <c:varyColors val="1"/>
        <c:ser>
          <c:idx val="0"/>
          <c:order val="0"/>
          <c:tx>
            <c:strRef>
              <c:f>'[在 208002-北京市大兴区采育镇人民政府_2024年度部门决算分析报告撰写提纲（基层单位A3模版）.doc 中的 图表]Sheet3'!$J$8</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一、基本支出13</a:t>
                    </a:r>
                    <a:r>
                      <a:rPr lang="en-US" altLang="zh-CN"/>
                      <a:t>.05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二、项目支出8</a:t>
                    </a:r>
                    <a:r>
                      <a:rPr lang="en-US" altLang="zh-CN"/>
                      <a:t>6.95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图表]Sheet3'!$J$9:$J$12</c:f>
              <c:numCache>
                <c:formatCode>General</c:formatCode>
                <c:ptCount val="4"/>
                <c:pt idx="0">
                  <c:v>0</c:v>
                </c:pt>
                <c:pt idx="2">
                  <c:v>8687.77</c:v>
                </c:pt>
                <c:pt idx="3">
                  <c:v>57903.24</c:v>
                </c:pt>
              </c:numCache>
            </c:numRef>
          </c:val>
        </c:ser>
        <c:ser>
          <c:idx val="1"/>
          <c:order val="1"/>
          <c:tx>
            <c:strRef>
              <c:f>'[在 208002-北京市大兴区采育镇人民政府_2024年度部门决算分析报告撰写提纲（基层单位A3模版）.doc 中的 图表]Sheet3'!$K$8</c:f>
              <c:strCache>
                <c:ptCount val="1"/>
                <c:pt idx="0">
                  <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图表]Sheet3'!$K$9:$K$12</c:f>
              <c:numCache>
                <c:formatCode>General</c:formatCode>
                <c:ptCount val="4"/>
                <c:pt idx="0">
                  <c:v>0</c:v>
                </c:pt>
                <c:pt idx="1">
                  <c:v>0</c:v>
                </c:pt>
                <c:pt idx="2" c:formatCode="0.00%">
                  <c:v>0.1305</c:v>
                </c:pt>
                <c:pt idx="3" c:formatCode="0.00%">
                  <c:v>0.8695</c:v>
                </c:pt>
              </c:numCache>
            </c:numRef>
          </c:val>
        </c:ser>
        <c:ser>
          <c:idx val="2"/>
          <c:order val="2"/>
          <c:tx>
            <c:strRef>
              <c:f>'[在 208002-北京市大兴区采育镇人民政府_2024年度部门决算分析报告撰写提纲（基层单位A3模版）.doc 中的 图表]Sheet3'!$L$8</c:f>
              <c:strCache>
                <c:ptCount val="1"/>
                <c:pt idx="0">
                  <c:v>说明</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图表]Sheet3'!$L$9:$L$12</c:f>
              <c:numCache>
                <c:formatCode>General</c:formatCode>
                <c:ptCount val="4"/>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extLst>
      <c:ext uri="{0b15fc19-7d7d-44ad-8c2d-2c3a37ce22c3}">
        <chartProps xmlns="https://web.wps.cn/et/2018/main" chartId="{4362ba55-caca-4a9a-a55a-26b6c8fd4551}"/>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'[在 208002-北京市大兴区采育镇人民政府_2024年度部门决算分析报告撰写提纲（基层单位A3模版）.doc 中的 图表]Sheet3'!$J$8</c:f>
              <c:strCache>
                <c:ptCount val="1"/>
                <c:pt idx="0">
                  <c:v>支出</c:v>
                </c:pt>
              </c:strCache>
            </c:strRef>
          </c:tx>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Pt>
            <c:idx val="3"/>
            <c:bubble3D val="0"/>
            <c:spPr>
              <a:solidFill>
                <a:srgbClr val="8064A2"/>
              </a:solidFill>
              <a:ln w="19050">
                <a:solidFill>
                  <a:schemeClr val="lt1"/>
                </a:solidFill>
              </a:ln>
              <a:effectLst/>
            </c:spPr>
          </c:dPt>
          <c:dLbls>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一、基本支出13.05%</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二、项目支出86.95%</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图表]Sheet3'!$J$9:$J$12</c:f>
              <c:numCache>
                <c:formatCode>General</c:formatCode>
                <c:ptCount val="4"/>
                <c:pt idx="0">
                  <c:v>0</c:v>
                </c:pt>
                <c:pt idx="2">
                  <c:v>8687.77</c:v>
                </c:pt>
                <c:pt idx="3">
                  <c:v>57903.24</c:v>
                </c:pt>
              </c:numCache>
            </c:numRef>
          </c:val>
        </c:ser>
        <c:ser>
          <c:idx val="1"/>
          <c:order val="1"/>
          <c:tx>
            <c:strRef>
              <c:f>'[在 208002-北京市大兴区采育镇人民政府_2024年度部门决算分析报告撰写提纲（基层单位A3模版）.doc 中的 图表]Sheet3'!$K$8</c:f>
              <c:strCache>
                <c:ptCount val="1"/>
                <c:pt idx="0">
                  <c:v/>
                </c:pt>
              </c:strCache>
            </c:strRef>
          </c:tx>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Pt>
            <c:idx val="3"/>
            <c:bubble3D val="0"/>
            <c:spPr>
              <a:solidFill>
                <a:srgbClr val="8064A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图表]Sheet3'!$K$9:$K$12</c:f>
              <c:numCache>
                <c:formatCode>General</c:formatCode>
                <c:ptCount val="4"/>
                <c:pt idx="0">
                  <c:v>0</c:v>
                </c:pt>
                <c:pt idx="1">
                  <c:v>0</c:v>
                </c:pt>
                <c:pt idx="2" c:formatCode="0.00%">
                  <c:v>0.1305</c:v>
                </c:pt>
                <c:pt idx="3" c:formatCode="0.00%">
                  <c:v>0.8695</c:v>
                </c:pt>
              </c:numCache>
            </c:numRef>
          </c:val>
        </c:ser>
        <c:ser>
          <c:idx val="2"/>
          <c:order val="2"/>
          <c:tx>
            <c:strRef>
              <c:f>'[在 208002-北京市大兴区采育镇人民政府_2024年度部门决算分析报告撰写提纲（基层单位A3模版）.doc 中的 图表]Sheet3'!$L$8</c:f>
              <c:strCache>
                <c:ptCount val="1"/>
                <c:pt idx="0">
                  <c:v>说明</c:v>
                </c:pt>
              </c:strCache>
            </c:strRef>
          </c:tx>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Pt>
            <c:idx val="3"/>
            <c:bubble3D val="0"/>
            <c:spPr>
              <a:solidFill>
                <a:srgbClr val="8064A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图表]Sheet3'!$L$9:$L$12</c:f>
              <c:numCache>
                <c:formatCode>General</c:formatCode>
                <c:ptCount val="4"/>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885c4e2d-19cb-42a2-b077-02a2a68f41f8}"/>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rgbClr val="595959">
                  <a:lumMod val="65000"/>
                  <a:lumOff val="35000"/>
                </a:srgbClr>
              </a:solidFill>
              <a:latin typeface="+mn-lt"/>
              <a:ea typeface="+mn-ea"/>
              <a:cs typeface="+mn-cs"/>
            </a:defRPr>
          </a:pPr>
        </a:p>
      </c:txPr>
    </c:title>
    <c:autoTitleDeleted val="0"/>
    <c:plotArea>
      <c:layout/>
      <c:pieChart>
        <c:varyColors val="1"/>
        <c:ser>
          <c:idx val="0"/>
          <c:order val="0"/>
          <c:tx>
            <c:strRef>
              <c:f>'[在 208002-北京市大兴区采育镇人民政府_2024年度部门决算分析报告撰写提纲（基层单位A3模版）.doc 中的 图表]Sheet3'!$J$8</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一、基本支出13</a:t>
                    </a:r>
                    <a:r>
                      <a:rPr lang="en-US" altLang="zh-CN"/>
                      <a:t>.05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二、项目支出8</a:t>
                    </a:r>
                    <a:r>
                      <a:rPr lang="en-US" altLang="zh-CN"/>
                      <a:t>6.95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图表]Sheet3'!$J$9:$J$12</c:f>
              <c:numCache>
                <c:formatCode>General</c:formatCode>
                <c:ptCount val="4"/>
                <c:pt idx="0">
                  <c:v>0</c:v>
                </c:pt>
                <c:pt idx="2">
                  <c:v>8687.77</c:v>
                </c:pt>
                <c:pt idx="3">
                  <c:v>57903.24</c:v>
                </c:pt>
              </c:numCache>
            </c:numRef>
          </c:val>
        </c:ser>
        <c:ser>
          <c:idx val="1"/>
          <c:order val="1"/>
          <c:tx>
            <c:strRef>
              <c:f>'[在 208002-北京市大兴区采育镇人民政府_2024年度部门决算分析报告撰写提纲（基层单位A3模版）.doc 中的 图表]Sheet3'!$K$8</c:f>
              <c:strCache>
                <c:ptCount val="1"/>
                <c:pt idx="0">
                  <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图表]Sheet3'!$K$9:$K$12</c:f>
              <c:numCache>
                <c:formatCode>General</c:formatCode>
                <c:ptCount val="4"/>
                <c:pt idx="0">
                  <c:v>0</c:v>
                </c:pt>
                <c:pt idx="1">
                  <c:v>0</c:v>
                </c:pt>
                <c:pt idx="2" c:formatCode="0.00%">
                  <c:v>0.1305</c:v>
                </c:pt>
                <c:pt idx="3" c:formatCode="0.00%">
                  <c:v>0.8695</c:v>
                </c:pt>
              </c:numCache>
            </c:numRef>
          </c:val>
        </c:ser>
        <c:ser>
          <c:idx val="2"/>
          <c:order val="2"/>
          <c:tx>
            <c:strRef>
              <c:f>'[在 208002-北京市大兴区采育镇人民政府_2024年度部门决算分析报告撰写提纲（基层单位A3模版）.doc 中的 图表]Sheet3'!$L$8</c:f>
              <c:strCache>
                <c:ptCount val="1"/>
                <c:pt idx="0">
                  <c:v>说明</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图表]Sheet3'!$L$9:$L$12</c:f>
              <c:numCache>
                <c:formatCode>General</c:formatCode>
                <c:ptCount val="4"/>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extLst>
      <c:ext uri="{0b15fc19-7d7d-44ad-8c2d-2c3a37ce22c3}">
        <chartProps xmlns="https://web.wps.cn/et/2018/main" chartId="{794853cd-c38e-4288-9095-ef349d75659d}"/>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rgbClr val="595959">
                  <a:lumMod val="65000"/>
                  <a:lumOff val="35000"/>
                </a:srgbClr>
              </a:solidFill>
              <a:latin typeface="+mn-lt"/>
              <a:ea typeface="+mn-ea"/>
              <a:cs typeface="+mn-cs"/>
            </a:defRPr>
          </a:pPr>
        </a:p>
      </c:txPr>
    </c:title>
    <c:autoTitleDeleted val="0"/>
    <c:plotArea>
      <c:layout/>
      <c:pieChart>
        <c:varyColors val="1"/>
        <c:ser>
          <c:idx val="0"/>
          <c:order val="0"/>
          <c:tx>
            <c:strRef>
              <c:f>'[在 208002-北京市大兴区采育镇人民政府_2024年度部门决算分析报告撰写提纲（基层单位A3模版）.doc 中的 图表]Sheet3'!$J$8</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一、基本支出13</a:t>
                    </a:r>
                    <a:r>
                      <a:rPr lang="en-US" altLang="zh-CN"/>
                      <a:t>.05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二、项目支出8</a:t>
                    </a:r>
                    <a:r>
                      <a:rPr lang="en-US" altLang="zh-CN"/>
                      <a:t>6.95</a:t>
                    </a:r>
                    <a:r>
                      <a:t>%</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图表]Sheet3'!$J$9:$J$12</c:f>
              <c:numCache>
                <c:formatCode>General</c:formatCode>
                <c:ptCount val="4"/>
                <c:pt idx="0">
                  <c:v>0</c:v>
                </c:pt>
                <c:pt idx="2">
                  <c:v>8687.77</c:v>
                </c:pt>
                <c:pt idx="3">
                  <c:v>57903.24</c:v>
                </c:pt>
              </c:numCache>
            </c:numRef>
          </c:val>
        </c:ser>
        <c:ser>
          <c:idx val="1"/>
          <c:order val="1"/>
          <c:tx>
            <c:strRef>
              <c:f>'[在 208002-北京市大兴区采育镇人民政府_2024年度部门决算分析报告撰写提纲（基层单位A3模版）.doc 中的 图表]Sheet3'!$K$8</c:f>
              <c:strCache>
                <c:ptCount val="1"/>
                <c:pt idx="0">
                  <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图表]Sheet3'!$K$9:$K$12</c:f>
              <c:numCache>
                <c:formatCode>General</c:formatCode>
                <c:ptCount val="4"/>
                <c:pt idx="0">
                  <c:v>0</c:v>
                </c:pt>
                <c:pt idx="1">
                  <c:v>0</c:v>
                </c:pt>
                <c:pt idx="2" c:formatCode="0.00%">
                  <c:v>0.1305</c:v>
                </c:pt>
                <c:pt idx="3" c:formatCode="0.00%">
                  <c:v>0.8695</c:v>
                </c:pt>
              </c:numCache>
            </c:numRef>
          </c:val>
        </c:ser>
        <c:ser>
          <c:idx val="2"/>
          <c:order val="2"/>
          <c:tx>
            <c:strRef>
              <c:f>'[在 208002-北京市大兴区采育镇人民政府_2024年度部门决算分析报告撰写提纲（基层单位A3模版）.doc 中的 图表]Sheet3'!$L$8</c:f>
              <c:strCache>
                <c:ptCount val="1"/>
                <c:pt idx="0">
                  <c:v>说明</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'[在 208002-北京市大兴区采育镇人民政府_2024年度部门决算分析报告撰写提纲（基层单位A3模版）.doc 中的 图表]Sheet3'!$I$9:$I$12</c:f>
              <c:strCache>
                <c:ptCount val="4"/>
                <c:pt idx="2">
                  <c:v>一、基本支出</c:v>
                </c:pt>
                <c:pt idx="3">
                  <c:v>二、项目支出</c:v>
                </c:pt>
              </c:strCache>
            </c:strRef>
          </c:cat>
          <c:val>
            <c:numRef>
              <c:f>'[在 208002-北京市大兴区采育镇人民政府_2024年度部门决算分析报告撰写提纲（基层单位A3模版）.doc 中的 图表]Sheet3'!$L$9:$L$12</c:f>
              <c:numCache>
                <c:formatCode>General</c:formatCode>
                <c:ptCount val="4"/>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extLst>
      <c:ext uri="{0b15fc19-7d7d-44ad-8c2d-2c3a37ce22c3}">
        <chartProps xmlns="https://web.wps.cn/et/2018/main" chartId="{9ce855c3-78ca-434b-9431-69123d732dee}"/>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10364</Words>
  <Characters>11873</Characters>
  <Lines>588</Lines>
  <Paragraphs>343</Paragraphs>
  <TotalTime>1</TotalTime>
  <ScaleCrop>false</ScaleCrop>
  <LinksUpToDate>false</LinksUpToDate>
  <CharactersWithSpaces>11907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2025-06-13T23:30:00Z</dcterms:created>
  <dc:creator>常程</dc:creator>
  <cp:lastModifiedBy>曾。梦想</cp:lastModifiedBy>
  <cp:lastPrinted>2020-08-09T03:39:00Z</cp:lastPrinted>
  <dcterms:modified xsi:type="dcterms:W3CDTF">2025-10-14T07:14:05Z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25DEB4EA8A7E478BB1CDCF34162105CE_13</vt:lpwstr>
  </property>
  <property fmtid="{D5CDD505-2E9C-101B-9397-08002B2CF9AE}" pid="4" name="KSOTemplateDocerSaveRecord">
    <vt:lpwstr>eyJoZGlkIjoiYjhkZTlhY2Q4YzMwZGYyZGE0ZWMyNzIxOWQ0Njc1MGQiLCJ1c2VySWQiOiIxNTk1NTYxNjU0In0=</vt:lpwstr>
  </property>
</Properties>
</file>