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年执法统计年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一、行政执法机关的执法主体名称和数量情况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/>
        <w:textAlignment w:val="auto"/>
        <w:rPr>
          <w:rFonts w:hint="default"/>
          <w:color w:val="auto"/>
          <w:lang w:val="en"/>
        </w:rPr>
      </w:pPr>
      <w:r>
        <w:rPr>
          <w:rFonts w:hint="default"/>
          <w:color w:val="auto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本单位对外执法主体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北京市大兴区城市管理综合行政执法局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二、各执法主体的执法岗位设置及执法人员在岗情况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本单位共有执法队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lang w:val="en" w:eastAsia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分别是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"/>
        </w:rPr>
        <w:t>执法一队、执法二队、执法三队、执法四队、执法五队、大兴机场执法队、督察队、水务执法队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。在岗执法人员数量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75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" w:eastAsia="zh-CN" w:bidi="ar"/>
        </w:rPr>
        <w:t>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三、执法力量投入情况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年，本单位A岗人员参与执法率</w:t>
      </w:r>
      <w:r>
        <w:rPr>
          <w:rFonts w:hint="eastAsia" w:ascii="仿宋_GB2312" w:hAnsi="仿宋_GB2312" w:cs="仿宋_GB2312"/>
          <w:color w:val="auto"/>
          <w:lang w:val="en-US" w:eastAsia="zh-CN"/>
        </w:rPr>
        <w:t>98.5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四、政务服务事项的办理情况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年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，本单位共办理企业上市合法合规查询业务</w:t>
      </w:r>
      <w:r>
        <w:rPr>
          <w:rFonts w:hint="eastAsia" w:ascii="仿宋_GB2312" w:hAnsi="仿宋_GB2312" w:cs="仿宋_GB2312"/>
          <w:color w:va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五、执法检查计划执行情况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年,本单位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检查单录入情况：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市容环境卫生管理方面检查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3105件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；市政管理方面检查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508件；</w:t>
      </w:r>
      <w:r>
        <w:rPr>
          <w:rFonts w:hint="eastAsia" w:ascii="仿宋_GB2312" w:hAnsi="仿宋_GB2312" w:cs="仿宋_GB2312"/>
          <w:color w:val="auto"/>
          <w:highlight w:val="none"/>
          <w:lang w:eastAsia="zh-CN"/>
        </w:rPr>
        <w:t>公用事业管理方面检查</w:t>
      </w: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901件；园林绿化管理方面检查40件；环境保护管理方面检查655件；施工现场管理方面检查89件；停车管理方面检查8件；能源运行管理方面检查144件；市场监督管理方面检查592件；交通运输管理方面检查258件；水务管理方面检查138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按照《大兴区城市管理综合行政执法局2024年双随机检查计划》,本单位开展双随机执法检查12次,抽取执法人员103人次,在城市规划、市场监督管理、交通运输、停车场管理、园林绿化、施工现场、环境保护、市政管理、市容环境卫生、公用事业管理10方面抽取执法检查对象283个,录入检查单637个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其中两条检查不合格，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其他均为合格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六、行政处罚、行政强制等案件的办理情况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年，本单位依法办理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</w:rPr>
        <w:t>处罚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案件</w:t>
      </w:r>
      <w:r>
        <w:rPr>
          <w:rFonts w:hint="eastAsia" w:ascii="仿宋_GB2312" w:hAnsi="仿宋_GB2312" w:cs="仿宋_GB2312"/>
          <w:color w:va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</w:rPr>
        <w:t>起，罚款</w:t>
      </w:r>
      <w:r>
        <w:rPr>
          <w:rFonts w:hint="eastAsia" w:ascii="仿宋_GB2312" w:hAnsi="仿宋_GB2312" w:cs="仿宋_GB2312"/>
          <w:color w:val="auto"/>
          <w:lang w:val="en-US" w:eastAsia="zh-CN"/>
        </w:rPr>
        <w:t>37.01</w:t>
      </w:r>
      <w:r>
        <w:rPr>
          <w:rFonts w:hint="eastAsia" w:ascii="仿宋_GB2312" w:hAnsi="仿宋_GB2312" w:eastAsia="仿宋_GB2312" w:cs="仿宋_GB2312"/>
          <w:color w:val="auto"/>
        </w:rPr>
        <w:t>万元。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全年无行政强制案件。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七、投诉、举报案件的受理和分类办理情况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2024年，我局共受理热线举报24件，同比（30件）下降20%。目前全部办结，办结率为100%。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2024年，共梳理直派街乡的涉及城管行业问题举报5324件，同比（6944件）下降23.33%。回访三率情况为：响应率100%；解决率91.95%；满意率91.70%。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八、行政执法机关认为需要公示的其他情况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本单位</w:t>
      </w:r>
      <w:r>
        <w:rPr>
          <w:rFonts w:hint="eastAsia"/>
          <w:color w:val="auto"/>
        </w:rPr>
        <w:t>应当公示的其他事项，按照《北京市行政执法公示办法》的要求，定期在大兴区政府网站进行公示。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3200" w:firstLineChars="1000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北京市大兴区城市管理综合行政执法局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年1月</w:t>
      </w:r>
      <w:r>
        <w:rPr>
          <w:rFonts w:hint="eastAsia" w:ascii="仿宋_GB2312" w:hAnsi="仿宋_GB2312" w:cs="仿宋_GB2312"/>
          <w:color w:val="auto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2A9D"/>
    <w:rsid w:val="03EF0D73"/>
    <w:rsid w:val="17FD0924"/>
    <w:rsid w:val="1F7FC906"/>
    <w:rsid w:val="2DDBD2C0"/>
    <w:rsid w:val="2F67136E"/>
    <w:rsid w:val="2FF75DEF"/>
    <w:rsid w:val="326D7AD0"/>
    <w:rsid w:val="359E5B99"/>
    <w:rsid w:val="37D2857A"/>
    <w:rsid w:val="39396576"/>
    <w:rsid w:val="3BFE9102"/>
    <w:rsid w:val="3EDBA651"/>
    <w:rsid w:val="3F55CEA8"/>
    <w:rsid w:val="42CAF9DF"/>
    <w:rsid w:val="52BC0DA4"/>
    <w:rsid w:val="543D2A9D"/>
    <w:rsid w:val="56DD2747"/>
    <w:rsid w:val="597F5208"/>
    <w:rsid w:val="5EB76767"/>
    <w:rsid w:val="5F5E6D66"/>
    <w:rsid w:val="5FC77E6D"/>
    <w:rsid w:val="5FEE51FD"/>
    <w:rsid w:val="5FFD2E0F"/>
    <w:rsid w:val="63E63B81"/>
    <w:rsid w:val="66FD1DF8"/>
    <w:rsid w:val="69E7881E"/>
    <w:rsid w:val="6A4629B6"/>
    <w:rsid w:val="6BE0CCDD"/>
    <w:rsid w:val="6CF9A8AD"/>
    <w:rsid w:val="6EF72C3B"/>
    <w:rsid w:val="6F3F1B01"/>
    <w:rsid w:val="6FDEB681"/>
    <w:rsid w:val="6FFDAAA6"/>
    <w:rsid w:val="73E78B29"/>
    <w:rsid w:val="7B7EA746"/>
    <w:rsid w:val="7BFFB418"/>
    <w:rsid w:val="7DEFAA32"/>
    <w:rsid w:val="7ED7F1F1"/>
    <w:rsid w:val="7F0D50B3"/>
    <w:rsid w:val="7F7F450D"/>
    <w:rsid w:val="7FEE17AB"/>
    <w:rsid w:val="7FFA7F05"/>
    <w:rsid w:val="7FFFB170"/>
    <w:rsid w:val="ACB1D5EA"/>
    <w:rsid w:val="B0FF1D31"/>
    <w:rsid w:val="B67D4A16"/>
    <w:rsid w:val="B6EF8E43"/>
    <w:rsid w:val="C87DEDB2"/>
    <w:rsid w:val="C93F979D"/>
    <w:rsid w:val="CADB3281"/>
    <w:rsid w:val="CFFE281B"/>
    <w:rsid w:val="D8D9F0D7"/>
    <w:rsid w:val="DB4F1789"/>
    <w:rsid w:val="DBD775F9"/>
    <w:rsid w:val="DE6E1949"/>
    <w:rsid w:val="DEBF666D"/>
    <w:rsid w:val="DFC5D1D1"/>
    <w:rsid w:val="EDCB0E8D"/>
    <w:rsid w:val="EFF6C55B"/>
    <w:rsid w:val="F6E72841"/>
    <w:rsid w:val="F7F7C6D1"/>
    <w:rsid w:val="F7FB46D4"/>
    <w:rsid w:val="FB5D0687"/>
    <w:rsid w:val="FBFCC88F"/>
    <w:rsid w:val="FDCAB170"/>
    <w:rsid w:val="FDFB32CC"/>
    <w:rsid w:val="FE5F791D"/>
    <w:rsid w:val="FEFF390E"/>
    <w:rsid w:val="FF5F3F71"/>
    <w:rsid w:val="FF772185"/>
    <w:rsid w:val="FFFFD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2021-11-20T19:11:00Z</dcterms:created>
  <dc:creator>法制办公文</dc:creator>
  <cp:lastModifiedBy>user</cp:lastModifiedBy>
  <cp:lastPrinted>2023-01-20T09:33:00Z</cp:lastPrinted>
  <dcterms:modified xsi:type="dcterms:W3CDTF">2025-01-14T16:04:53Z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