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发展和改革委员会</w:t>
      </w:r>
      <w:r>
        <w:rPr>
          <w:rFonts w:hint="eastAsia" w:ascii="华文中宋" w:hAnsi="华文中宋" w:eastAsia="华文中宋"/>
          <w:b/>
          <w:color w:val="auto"/>
          <w:szCs w:val="44"/>
        </w:rPr>
        <w:t>2015年度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，由北京市大兴区北京市大兴区发展和改革委员会编</w:t>
      </w:r>
      <w:r>
        <w:rPr>
          <w:rFonts w:hint="eastAsia" w:ascii="仿宋_GB2312" w:hAnsi="宋体" w:eastAsia="仿宋_GB2312" w:cs="宋体"/>
          <w:color w:val="000000"/>
          <w:kern w:val="0"/>
          <w:sz w:val="32"/>
          <w:szCs w:val="32"/>
        </w:rPr>
        <w:t>制的2015年度政府信息公开年度报告。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本报告中所列数据的统计期限自2015年1月1日起至2015年12月31日止。本报告的电子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北京市大兴区发展和改革委员会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兴华大街三段</w:t>
      </w:r>
      <w:r>
        <w:rPr>
          <w:rFonts w:hint="eastAsia" w:ascii="仿宋_GB2312" w:hAnsi="宋体" w:eastAsia="仿宋_GB2312" w:cs="宋体"/>
          <w:color w:val="000000"/>
          <w:kern w:val="0"/>
          <w:sz w:val="32"/>
          <w:szCs w:val="32"/>
          <w:lang w:val="en-US" w:eastAsia="zh-CN"/>
        </w:rPr>
        <w:t>15号</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61298109</w:t>
      </w:r>
      <w:r>
        <w:rPr>
          <w:rFonts w:hint="eastAsia" w:ascii="仿宋_GB2312" w:hAnsi="宋体" w:eastAsia="仿宋_GB2312" w:cs="宋体"/>
          <w:spacing w:val="-12"/>
          <w:kern w:val="15"/>
          <w:sz w:val="32"/>
          <w:szCs w:val="32"/>
        </w:rPr>
        <w:t>；电子邮箱：</w:t>
      </w:r>
      <w:r>
        <w:rPr>
          <w:rFonts w:hint="eastAsia" w:ascii="仿宋" w:hAnsi="仿宋" w:eastAsia="仿宋"/>
          <w:color w:val="000000"/>
          <w:sz w:val="24"/>
          <w:u w:val="single"/>
        </w:rPr>
        <w:t>fgwbgs</w:t>
      </w:r>
      <w:r>
        <w:rPr>
          <w:rFonts w:hint="eastAsia" w:ascii="仿宋" w:hAnsi="仿宋" w:eastAsia="仿宋"/>
          <w:color w:val="000000"/>
          <w:sz w:val="24"/>
        </w:rPr>
        <w:t>@bjdx.gov.cn</w:t>
      </w:r>
      <w:r>
        <w:rPr>
          <w:rFonts w:hint="eastAsia" w:ascii="仿宋_GB2312" w:hAnsi="宋体" w:eastAsia="仿宋_GB2312" w:cs="宋体"/>
          <w:spacing w:val="-12"/>
          <w:kern w:val="15"/>
          <w:sz w:val="32"/>
          <w:szCs w:val="32"/>
        </w:rPr>
        <w:t>）。</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根据《信息公开条例》规定，本委完善了信息公开的制度机制，成立了政府信息公开领导小组，配备了专职人员，负责政府信息公开的更新、管理和维护工作</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2015年本委</w:t>
      </w:r>
      <w:r>
        <w:rPr>
          <w:rFonts w:hint="eastAsia" w:ascii="仿宋_GB2312" w:hAnsi="华文中宋" w:eastAsia="仿宋_GB2312"/>
          <w:sz w:val="32"/>
          <w:szCs w:val="32"/>
        </w:rPr>
        <w:t>严格按照上级部门政府信息清理、依申请公开、发布协调、保密审查、虚假或不完整信息澄清、公开专栏管理、纸质文件移送等相关制度规定开展工作</w:t>
      </w:r>
      <w:r>
        <w:rPr>
          <w:rFonts w:hint="eastAsia" w:ascii="仿宋_GB2312" w:hAnsi="华文中宋" w:eastAsia="仿宋_GB2312"/>
          <w:sz w:val="32"/>
          <w:szCs w:val="32"/>
          <w:lang w:eastAsia="zh-CN"/>
        </w:rPr>
        <w:t>。工作开展顺利。</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华文中宋" w:eastAsia="仿宋_GB2312"/>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华文中宋" w:eastAsia="仿宋_GB2312"/>
          <w:sz w:val="32"/>
          <w:szCs w:val="32"/>
          <w:lang w:eastAsia="zh-CN"/>
        </w:rPr>
        <w:t>政府网站</w:t>
      </w:r>
      <w:r>
        <w:rPr>
          <w:rFonts w:hint="eastAsia" w:ascii="仿宋_GB2312" w:hAnsi="华文中宋" w:eastAsia="仿宋_GB2312"/>
          <w:sz w:val="32"/>
          <w:szCs w:val="32"/>
        </w:rPr>
        <w:t>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2015年主动公开政府信息数</w:t>
      </w:r>
      <w:r>
        <w:rPr>
          <w:rFonts w:hint="eastAsia" w:ascii="仿宋_GB2312" w:hAnsi="宋体" w:eastAsia="仿宋_GB2312" w:cs="宋体"/>
          <w:kern w:val="0"/>
          <w:sz w:val="32"/>
          <w:szCs w:val="32"/>
          <w:lang w:val="en-US" w:eastAsia="zh-CN"/>
        </w:rPr>
        <w:t>144</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1.5</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31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22.6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14</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10.2</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lang w:val="en-US" w:eastAsia="zh-CN"/>
        </w:rPr>
        <w:t>67</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49</w:t>
      </w:r>
      <w:r>
        <w:rPr>
          <w:rFonts w:ascii="仿宋_GB2312" w:hAnsi="华文中宋" w:eastAsia="仿宋_GB2312"/>
          <w:sz w:val="32"/>
          <w:szCs w:val="32"/>
        </w:rPr>
        <w:t>%</w:t>
      </w: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lang w:val="en-US" w:eastAsia="zh-CN"/>
        </w:rPr>
        <w:t>23</w:t>
      </w:r>
      <w:r>
        <w:rPr>
          <w:rFonts w:hint="eastAsia" w:ascii="仿宋_GB2312" w:hAnsi="华文中宋" w:eastAsia="仿宋_GB2312"/>
          <w:sz w:val="32"/>
          <w:szCs w:val="32"/>
        </w:rPr>
        <w:t>条。其中，主动公开财政预算决算、“三公经费”和行政经费信息数</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条；主动公开政府指导价、政府定价和收费标准调整的项目、价格、依据、执行时间和范围等信息数</w:t>
      </w:r>
      <w:r>
        <w:rPr>
          <w:rFonts w:hint="eastAsia" w:ascii="仿宋_GB2312" w:hAnsi="宋体" w:eastAsia="仿宋_GB2312" w:cs="宋体"/>
          <w:kern w:val="0"/>
          <w:sz w:val="32"/>
          <w:szCs w:val="32"/>
          <w:lang w:val="en-US" w:eastAsia="zh-CN"/>
        </w:rPr>
        <w:t>6</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；规划研究信息数</w:t>
      </w:r>
      <w:r>
        <w:rPr>
          <w:rFonts w:hint="eastAsia" w:ascii="仿宋_GB2312" w:hAnsi="华文中宋" w:eastAsia="仿宋_GB2312"/>
          <w:sz w:val="32"/>
          <w:szCs w:val="32"/>
          <w:lang w:val="en-US" w:eastAsia="zh-CN"/>
        </w:rPr>
        <w:t>11条，</w:t>
      </w:r>
      <w:r>
        <w:rPr>
          <w:rFonts w:hint="eastAsia" w:ascii="仿宋_GB2312" w:hAnsi="华文中宋" w:eastAsia="仿宋_GB2312"/>
          <w:sz w:val="32"/>
          <w:szCs w:val="32"/>
          <w:lang w:eastAsia="zh-CN"/>
        </w:rPr>
        <w:t>节能减排信息数</w:t>
      </w:r>
      <w:r>
        <w:rPr>
          <w:rFonts w:hint="eastAsia" w:ascii="仿宋_GB2312" w:hAnsi="华文中宋" w:eastAsia="仿宋_GB2312"/>
          <w:sz w:val="32"/>
          <w:szCs w:val="32"/>
          <w:lang w:val="en-US" w:eastAsia="zh-CN"/>
        </w:rPr>
        <w:t>4条。</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宋体" w:eastAsia="仿宋_GB2312" w:cs="宋体"/>
          <w:kern w:val="0"/>
          <w:sz w:val="32"/>
          <w:szCs w:val="32"/>
          <w:lang w:val="en-US" w:eastAsia="zh-CN"/>
        </w:rPr>
        <w:t>137</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w:t>
      </w:r>
      <w:r>
        <w:rPr>
          <w:rFonts w:hint="eastAsia" w:ascii="仿宋_GB2312" w:hAnsi="华文中宋" w:eastAsia="仿宋_GB2312"/>
          <w:sz w:val="32"/>
          <w:szCs w:val="32"/>
        </w:rPr>
        <w:t>其他方式公开政府信息数</w:t>
      </w:r>
      <w:r>
        <w:rPr>
          <w:rFonts w:hint="eastAsia" w:ascii="仿宋_GB2312" w:hAnsi="宋体" w:eastAsia="仿宋_GB2312" w:cs="宋体"/>
          <w:kern w:val="0"/>
          <w:sz w:val="32"/>
          <w:szCs w:val="32"/>
          <w:lang w:val="en-US" w:eastAsia="zh-CN"/>
        </w:rPr>
        <w:t>17</w:t>
      </w:r>
      <w:r>
        <w:rPr>
          <w:rFonts w:hint="eastAsia" w:ascii="仿宋_GB2312" w:hAnsi="华文中宋" w:eastAsia="仿宋_GB2312"/>
          <w:sz w:val="32"/>
          <w:szCs w:val="32"/>
        </w:rPr>
        <w:t>条。</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201</w:t>
      </w:r>
      <w:r>
        <w:rPr>
          <w:rFonts w:ascii="仿宋_GB2312" w:hAnsi="宋体" w:eastAsia="仿宋_GB2312" w:cs="宋体"/>
          <w:kern w:val="0"/>
          <w:sz w:val="32"/>
          <w:szCs w:val="32"/>
        </w:rPr>
        <w:t>5</w:t>
      </w:r>
      <w:r>
        <w:rPr>
          <w:rFonts w:hint="eastAsia" w:ascii="仿宋_GB2312" w:hAnsi="宋体" w:eastAsia="仿宋_GB2312" w:cs="宋体"/>
          <w:kern w:val="0"/>
          <w:sz w:val="32"/>
          <w:szCs w:val="32"/>
        </w:rPr>
        <w:t>年度共收到各类政府信息公开申请</w:t>
      </w: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件，同上年相比，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11</w:t>
      </w:r>
      <w:r>
        <w:rPr>
          <w:rFonts w:hint="eastAsia" w:ascii="仿宋_GB2312" w:hAnsi="宋体" w:eastAsia="仿宋_GB2312" w:cs="宋体"/>
          <w:kern w:val="0"/>
          <w:sz w:val="32"/>
          <w:szCs w:val="32"/>
        </w:rPr>
        <w:t>件。其中，当面申请</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件；以信函形式申请</w:t>
      </w:r>
      <w:r>
        <w:rPr>
          <w:rFonts w:hint="eastAsia" w:ascii="仿宋_GB2312" w:hAnsi="宋体" w:eastAsia="仿宋_GB2312" w:cs="宋体"/>
          <w:kern w:val="0"/>
          <w:sz w:val="32"/>
          <w:szCs w:val="32"/>
          <w:lang w:val="en-US" w:eastAsia="zh-CN"/>
        </w:rPr>
        <w:t>12</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80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件。</w:t>
      </w:r>
    </w:p>
    <w:p>
      <w:pPr>
        <w:widowControl/>
        <w:spacing w:line="560" w:lineRule="exact"/>
        <w:ind w:firstLine="640" w:firstLineChars="200"/>
        <w:rPr>
          <w:rFonts w:hint="eastAsia" w:ascii="仿宋_GB2312" w:hAnsi="宋体" w:eastAsia="仿宋_GB2312"/>
          <w:i/>
          <w:color w:val="0000FF"/>
          <w:sz w:val="32"/>
          <w:szCs w:val="32"/>
        </w:rPr>
      </w:pPr>
      <w:r>
        <w:rPr>
          <w:rFonts w:hint="eastAsia" w:ascii="仿宋_GB2312" w:hAnsi="宋体" w:eastAsia="仿宋_GB2312" w:cs="宋体"/>
          <w:kern w:val="0"/>
          <w:sz w:val="32"/>
          <w:szCs w:val="32"/>
        </w:rPr>
        <w:t>从申请的信息内容来看，</w:t>
      </w:r>
      <w:r>
        <w:rPr>
          <w:rFonts w:ascii="仿宋_GB2312" w:hAnsi="宋体" w:eastAsia="仿宋_GB2312" w:cs="宋体"/>
          <w:kern w:val="0"/>
          <w:sz w:val="32"/>
          <w:szCs w:val="32"/>
        </w:rPr>
        <w:t>申请</w:t>
      </w:r>
      <w:r>
        <w:rPr>
          <w:rFonts w:hint="eastAsia" w:ascii="仿宋_GB2312" w:hAnsi="宋体" w:eastAsia="仿宋_GB2312" w:cs="宋体"/>
          <w:kern w:val="0"/>
          <w:sz w:val="32"/>
          <w:szCs w:val="32"/>
        </w:rPr>
        <w:t>行政职责类信息</w:t>
      </w:r>
      <w:r>
        <w:rPr>
          <w:rFonts w:ascii="仿宋_GB2312" w:hAnsi="宋体" w:eastAsia="仿宋_GB2312" w:cs="宋体"/>
          <w:kern w:val="0"/>
          <w:sz w:val="32"/>
          <w:szCs w:val="32"/>
        </w:rPr>
        <w:t>占</w:t>
      </w:r>
      <w:r>
        <w:rPr>
          <w:rFonts w:hint="eastAsia" w:ascii="仿宋_GB2312" w:hAnsi="宋体" w:eastAsia="仿宋_GB2312" w:cs="宋体"/>
          <w:kern w:val="0"/>
          <w:sz w:val="32"/>
          <w:szCs w:val="32"/>
          <w:lang w:val="en-US" w:eastAsia="zh-CN"/>
        </w:rPr>
        <w:t>100</w:t>
      </w:r>
      <w:r>
        <w:rPr>
          <w:rFonts w:ascii="仿宋_GB2312" w:hAnsi="宋体" w:eastAsia="仿宋_GB2312" w:cs="宋体"/>
          <w:kern w:val="0"/>
          <w:sz w:val="32"/>
          <w:szCs w:val="32"/>
        </w:rPr>
        <w:t>%</w:t>
      </w:r>
      <w:r>
        <w:rPr>
          <w:rFonts w:hint="eastAsia" w:ascii="仿宋_GB2312" w:hAnsi="宋体" w:eastAsia="仿宋_GB2312" w:cs="宋体"/>
          <w:kern w:val="0"/>
          <w:sz w:val="32"/>
          <w:szCs w:val="32"/>
        </w:rPr>
        <w:t>。</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已到答复期的</w:t>
      </w: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件申请全部按期答复，其中：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“同意公开”的</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46.7</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“信息不存在”的</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“非本机关掌握”的</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33.3</w:t>
      </w:r>
      <w:r>
        <w:rPr>
          <w:rFonts w:hint="eastAsia" w:ascii="仿宋_GB2312" w:hAnsi="宋体" w:eastAsia="仿宋_GB2312" w:cs="宋体"/>
          <w:kern w:val="0"/>
          <w:sz w:val="32"/>
          <w:szCs w:val="32"/>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2015年，本委无政府信息公开工作中的行政复议或行政诉讼情况</w:t>
      </w:r>
      <w:r>
        <w:rPr>
          <w:rFonts w:hint="eastAsia" w:ascii="仿宋_GB2312" w:hAnsi="宋体" w:eastAsia="仿宋_GB2312" w:cs="宋体"/>
          <w:kern w:val="0"/>
          <w:sz w:val="32"/>
          <w:szCs w:val="32"/>
          <w:lang w:eastAsia="zh-CN"/>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spacing w:line="56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（一）存在的不足</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1.公开信息的及时性不够，存在信息更新迟缓的问题；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2.依申请公开政府信息的程序不够规范，存在过程不够严格，答复不规范，沟通不及时等问题。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（二）改进措施</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1.进一步规范本委政府信息公开工作流程，完善相关工作制度；</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2.加强信息公开工作培训，特别是专职工作人员业务培训，不断提高业务素质。</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3.完善网站设置，为公众提供一站式查询，提高工作效率和服务水平。</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发展和改革委员会</w:t>
      </w:r>
    </w:p>
    <w:p>
      <w:pPr>
        <w:widowControl/>
        <w:spacing w:line="560" w:lineRule="exact"/>
        <w:ind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eastAsia="zh-CN"/>
        </w:rPr>
        <w:t>六</w:t>
      </w:r>
      <w:bookmarkStart w:id="0" w:name="_GoBack"/>
      <w:bookmarkEnd w:id="0"/>
      <w:r>
        <w:rPr>
          <w:rFonts w:hint="eastAsia" w:ascii="仿宋_GB2312" w:hAnsi="仿宋_GB2312" w:eastAsia="仿宋_GB2312" w:cs="仿宋_GB2312"/>
          <w:kern w:val="0"/>
          <w:sz w:val="32"/>
          <w:szCs w:val="32"/>
        </w:rPr>
        <w:t>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（2015年度）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137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23</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6</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137</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21</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7500EBB"/>
    <w:rsid w:val="3F8A03DB"/>
    <w:rsid w:val="6B7D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5108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发改委公文</cp:lastModifiedBy>
  <cp:lastPrinted>2016-05-23T08:45:00Z</cp:lastPrinted>
  <dcterms:modified xsi:type="dcterms:W3CDTF">2019-11-22T01:21:03Z</dcterms:modified>
  <dc:title>北京市200×年××局政府信息公开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